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5916"/>
        <w:gridCol w:w="3684"/>
      </w:tblGrid>
      <w:tr w:rsidR="0011018C" w:rsidRPr="00976E2B" w:rsidTr="0011018C">
        <w:trPr>
          <w:trHeight w:val="597"/>
        </w:trPr>
        <w:tc>
          <w:tcPr>
            <w:tcW w:w="5920" w:type="dxa"/>
          </w:tcPr>
          <w:p w:rsidR="0011018C" w:rsidRPr="0011018C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hideMark/>
          </w:tcPr>
          <w:p w:rsidR="0011018C" w:rsidRPr="00976E2B" w:rsidRDefault="0011018C" w:rsidP="0011018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976E2B">
              <w:rPr>
                <w:rFonts w:ascii="Times New Roman" w:eastAsia="Times New Roman" w:hAnsi="Times New Roman" w:cs="Times New Roman"/>
                <w:lang w:eastAsia="ja-JP"/>
              </w:rPr>
              <w:t>Приложение № 2</w:t>
            </w:r>
          </w:p>
          <w:p w:rsidR="0011018C" w:rsidRPr="00976E2B" w:rsidRDefault="0011018C" w:rsidP="0011018C">
            <w:pPr>
              <w:spacing w:after="0" w:line="240" w:lineRule="exact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</w:rPr>
              <w:t xml:space="preserve">____________ </w:t>
            </w:r>
          </w:p>
          <w:p w:rsidR="0011018C" w:rsidRPr="00976E2B" w:rsidRDefault="0011018C" w:rsidP="0011018C">
            <w:pPr>
              <w:spacing w:after="0" w:line="240" w:lineRule="exact"/>
              <w:ind w:left="-108"/>
              <w:jc w:val="right"/>
              <w:rPr>
                <w:rFonts w:ascii="Times New Roman" w:eastAsia="Times New Roman" w:hAnsi="Times New Roman" w:cs="Times New Roman"/>
              </w:rPr>
            </w:pPr>
            <w:r w:rsidRPr="00976E2B">
              <w:rPr>
                <w:rFonts w:ascii="Times New Roman" w:eastAsia="Times New Roman" w:hAnsi="Times New Roman" w:cs="Times New Roman"/>
              </w:rPr>
              <w:t xml:space="preserve">к Соглашению о тарифах </w:t>
            </w:r>
          </w:p>
          <w:p w:rsidR="0011018C" w:rsidRPr="00976E2B" w:rsidRDefault="0011018C" w:rsidP="0011018C">
            <w:pPr>
              <w:spacing w:after="0" w:line="240" w:lineRule="exact"/>
              <w:ind w:left="-108"/>
              <w:jc w:val="right"/>
              <w:rPr>
                <w:rFonts w:ascii="Times New Roman" w:eastAsia="Times New Roman" w:hAnsi="Times New Roman" w:cs="Times New Roman"/>
              </w:rPr>
            </w:pPr>
            <w:r w:rsidRPr="00976E2B">
              <w:rPr>
                <w:rFonts w:ascii="Times New Roman" w:eastAsia="Times New Roman" w:hAnsi="Times New Roman" w:cs="Times New Roman"/>
              </w:rPr>
              <w:t xml:space="preserve">на оплату медицинской помощи </w:t>
            </w:r>
          </w:p>
          <w:p w:rsidR="0011018C" w:rsidRPr="00976E2B" w:rsidRDefault="0011018C" w:rsidP="0011018C">
            <w:pPr>
              <w:spacing w:after="0" w:line="240" w:lineRule="exact"/>
              <w:ind w:left="-108"/>
              <w:jc w:val="right"/>
              <w:rPr>
                <w:rFonts w:ascii="Times New Roman" w:eastAsia="Times New Roman" w:hAnsi="Times New Roman" w:cs="Times New Roman"/>
              </w:rPr>
            </w:pPr>
            <w:r w:rsidRPr="00976E2B">
              <w:rPr>
                <w:rFonts w:ascii="Times New Roman" w:eastAsia="Times New Roman" w:hAnsi="Times New Roman" w:cs="Times New Roman"/>
              </w:rPr>
              <w:t xml:space="preserve">по обязательному медицинскому </w:t>
            </w:r>
          </w:p>
          <w:p w:rsidR="0011018C" w:rsidRPr="00976E2B" w:rsidRDefault="0011018C" w:rsidP="0011018C">
            <w:pPr>
              <w:spacing w:after="0" w:line="240" w:lineRule="exact"/>
              <w:ind w:left="-108"/>
              <w:jc w:val="right"/>
              <w:rPr>
                <w:rFonts w:ascii="Times New Roman" w:eastAsia="Times New Roman" w:hAnsi="Times New Roman" w:cs="Times New Roman"/>
              </w:rPr>
            </w:pPr>
            <w:r w:rsidRPr="00976E2B">
              <w:rPr>
                <w:rFonts w:ascii="Times New Roman" w:eastAsia="Times New Roman" w:hAnsi="Times New Roman" w:cs="Times New Roman"/>
              </w:rPr>
              <w:t xml:space="preserve">страхованию на территории </w:t>
            </w:r>
          </w:p>
          <w:p w:rsidR="0011018C" w:rsidRPr="00976E2B" w:rsidRDefault="0011018C" w:rsidP="0011018C">
            <w:pPr>
              <w:spacing w:after="0" w:line="240" w:lineRule="exact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976E2B">
              <w:rPr>
                <w:rFonts w:ascii="Times New Roman" w:eastAsia="Times New Roman" w:hAnsi="Times New Roman" w:cs="Times New Roman"/>
              </w:rPr>
              <w:t>Хабаровского края на 2018 год</w:t>
            </w:r>
          </w:p>
        </w:tc>
      </w:tr>
    </w:tbl>
    <w:p w:rsidR="0011018C" w:rsidRPr="00976E2B" w:rsidRDefault="0011018C" w:rsidP="0011018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1018C" w:rsidRPr="00976E2B" w:rsidRDefault="0011018C" w:rsidP="0011018C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ПРИМЕНЕНИЯ </w:t>
      </w:r>
    </w:p>
    <w:p w:rsidR="0011018C" w:rsidRPr="00976E2B" w:rsidRDefault="0011018C" w:rsidP="0011018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способов оплаты медицинской помощи, предоставляемой </w:t>
      </w:r>
    </w:p>
    <w:p w:rsidR="0011018C" w:rsidRPr="00976E2B" w:rsidRDefault="0011018C" w:rsidP="0011018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территориальной программы </w:t>
      </w:r>
      <w:proofErr w:type="gramStart"/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обязательного</w:t>
      </w:r>
      <w:proofErr w:type="gramEnd"/>
    </w:p>
    <w:p w:rsidR="0011018C" w:rsidRPr="00976E2B" w:rsidRDefault="0011018C" w:rsidP="0011018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медицинского страхования</w:t>
      </w:r>
    </w:p>
    <w:p w:rsidR="0011018C" w:rsidRPr="00976E2B" w:rsidRDefault="0011018C" w:rsidP="0011018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iCs/>
          <w:sz w:val="26"/>
          <w:szCs w:val="26"/>
        </w:rPr>
      </w:pPr>
    </w:p>
    <w:p w:rsidR="0011018C" w:rsidRPr="00976E2B" w:rsidRDefault="0011018C" w:rsidP="0011018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iCs/>
          <w:sz w:val="26"/>
          <w:szCs w:val="26"/>
        </w:rPr>
      </w:pPr>
    </w:p>
    <w:p w:rsidR="0011018C" w:rsidRPr="00976E2B" w:rsidRDefault="0011018C" w:rsidP="0011018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Cs/>
          <w:sz w:val="26"/>
          <w:szCs w:val="26"/>
        </w:rPr>
      </w:pPr>
      <w:r w:rsidRPr="00976E2B">
        <w:rPr>
          <w:rFonts w:ascii="Times New Roman" w:eastAsia="Calibri" w:hAnsi="Times New Roman" w:cs="Times New Roman"/>
          <w:b/>
          <w:iCs/>
          <w:sz w:val="26"/>
          <w:szCs w:val="26"/>
        </w:rPr>
        <w:t>1.</w:t>
      </w:r>
      <w:r w:rsidRPr="00976E2B">
        <w:rPr>
          <w:rFonts w:ascii="Times New Roman" w:eastAsia="Calibri" w:hAnsi="Times New Roman" w:cs="Times New Roman"/>
          <w:b/>
          <w:iCs/>
          <w:sz w:val="26"/>
          <w:szCs w:val="26"/>
          <w:lang w:val="en-US"/>
        </w:rPr>
        <w:t> </w:t>
      </w:r>
      <w:r w:rsidRPr="00976E2B">
        <w:rPr>
          <w:rFonts w:ascii="Times New Roman" w:eastAsia="Calibri" w:hAnsi="Times New Roman" w:cs="Times New Roman"/>
          <w:b/>
          <w:iCs/>
          <w:sz w:val="26"/>
          <w:szCs w:val="26"/>
        </w:rPr>
        <w:t>Общие положения</w:t>
      </w:r>
    </w:p>
    <w:p w:rsidR="0011018C" w:rsidRPr="00976E2B" w:rsidRDefault="0011018C" w:rsidP="0011018C">
      <w:pPr>
        <w:spacing w:after="0" w:line="240" w:lineRule="auto"/>
        <w:ind w:left="1080"/>
        <w:contextualSpacing/>
        <w:rPr>
          <w:rFonts w:ascii="Times New Roman" w:eastAsia="Calibri" w:hAnsi="Times New Roman" w:cs="Times New Roman"/>
          <w:iCs/>
          <w:sz w:val="26"/>
          <w:szCs w:val="26"/>
        </w:rPr>
      </w:pPr>
    </w:p>
    <w:p w:rsidR="0011018C" w:rsidRPr="00976E2B" w:rsidRDefault="0011018C" w:rsidP="001101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1.1. На территории Хабаровского края действует единая система оплаты медицинских услуг, призванная обеспечить реализацию гарантий, определенных Программой обязательного медицинского страхования.</w:t>
      </w:r>
    </w:p>
    <w:p w:rsidR="0011018C" w:rsidRPr="00976E2B" w:rsidRDefault="0011018C" w:rsidP="001101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1.2. Оплата за оказанную медицинскую помощь производится в соответствии с номенклатурой работ и услуг, определенных лицензией медицинской организации.</w:t>
      </w:r>
    </w:p>
    <w:p w:rsidR="0011018C" w:rsidRPr="00976E2B" w:rsidRDefault="0011018C" w:rsidP="001101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1.3. </w:t>
      </w:r>
      <w:proofErr w:type="gramStart"/>
      <w:r w:rsidRPr="00976E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Оплата медицинской помощи, оказанной застрахованному лицу, осуществляется на основании представленных медицинской организацией </w:t>
      </w:r>
      <w:r w:rsidR="00762078" w:rsidRPr="007620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реестров</w:t>
      </w:r>
      <w:r w:rsidR="00762078" w:rsidRPr="00976E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976E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счетов и </w:t>
      </w:r>
      <w:r w:rsidR="00762078" w:rsidRPr="007620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счетов</w:t>
      </w:r>
      <w:r w:rsidRPr="00976E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оплату медицинской помощи в пределах объемов предоставления медицинской помощи, установленных решением Комиссии по разработке территориальной программы обязательного медицинского страхования (далее – Комиссия), по тарифам на оплату медицинской помощи,  установленным Соглашением о тарифах на оплату медицинской помощи по обязательному медицинскому страхованию (далее – ОМС) на территории</w:t>
      </w:r>
      <w:proofErr w:type="gramEnd"/>
      <w:r w:rsidRPr="00976E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Хабаровского края на 2018 год (далее – Соглашение).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1.4. При невозможности предоставления медицинской помощи определенного вида и объема, медицинская организация обеспечивает бесплатное оказание необходимой медицинской помощи пациенту в другой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</w:t>
      </w:r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их) медицинской (-их) организации (-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ях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11018C" w:rsidRPr="00976E2B" w:rsidRDefault="0011018C" w:rsidP="001101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Расчеты между медицинскими организациями осуществляются: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u w:val="single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1.4.1. Страховыми медицинскими организациями по тарифам на медицинские услуги, установленным настоящим Соглашением, </w:t>
      </w:r>
      <w:r w:rsidRPr="00976E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 обязательном наличии направления 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(по утвержденным МЗ РФ формам) </w:t>
      </w:r>
      <w:r w:rsidRPr="00976E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медицинской организации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получение внешних медицинских услуг.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1.4.2. Самостоятельно – н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основании договора, заключенного между медицинскими организациями. 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1.5. 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Оплата медицинской помощи, оказанной лицам, застрахованным за пределами Хабаровского края, производится в соответствии с разделом </w:t>
      </w:r>
      <w:r w:rsidRPr="00976E2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IX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 ОМС, утвержденных приказом Министерством здравоохранения и социального развития РФ от 28.02.2011 № 158н.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1.6. Финансовое обеспечение медицинской помощи, в том числе скорой медицинской помощи, 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застрахованным и не идентифицированным в системе ОМС лицам</w:t>
      </w:r>
      <w:r w:rsidRPr="00976E2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(военнослужащие, сотрудники органов внутренних дел, 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иностранные 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граждане и лица без гражданства, иные категории) на территории Хабаровского края осуществляется в соответствии с законодательством Российской Федерации.</w:t>
      </w:r>
    </w:p>
    <w:p w:rsidR="00F5205F" w:rsidRDefault="00F5205F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2. Способы и порядок оплаты амбулаторно-поликлинической помощи</w:t>
      </w:r>
    </w:p>
    <w:p w:rsidR="0011018C" w:rsidRPr="00976E2B" w:rsidRDefault="0011018C" w:rsidP="001101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2.1. При реализации Территориальной программой ОМС применяются следующие способы оплаты амбулаторно-поликлинической помощи: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- по подушевому нормативу финансирования на прикрепившихся лиц в сочетании с оплатой за единицу объема медицинской помощи – за медицинскую услугу, за посещение, за обращение (законченный случай);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- за единицу объема медицинской помощи – за медицинскую услугу, за посещение, за обращение (законченный случай)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в отдельных медицинских организациях, не имеющих прикрепившихся лиц);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- по подушевому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помощи).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2.2. В качестве учетной единицы амбулаторно-поликлинической помощи принимаются: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2.2.1. Посещения с профилактической целью, в том числе: 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центров здоровья (комплексный медицинский осмотр);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в связи с диспансеризацией определенных групп населения;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в связи с профилактическими медицинскими осмотрами в соответствии с порядками, утверждаемыми Министерством здравоохранения Российской Федерации,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 связи с патронажем;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д) посещения с иными целями, в том числе: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 разовые посещения по поводу заболевания, наблюдения за течением нормальной беременности;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 в связи с другими обстоятельствами (получением справки, других медицинских документов, иных случаях, предусмотренных приказами Минздрава России в рамках территориальной программы ОМС);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 посещения медицинских работников, имеющих среднее медицинское образование, ведущих самостоятельный прием.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2.2.2. Обращения по поводу заболеваний, представляющих собой законченный случай лечения заболевания в амбулаторных условиях.</w:t>
      </w:r>
    </w:p>
    <w:p w:rsidR="0011018C" w:rsidRPr="00976E2B" w:rsidRDefault="0011018C" w:rsidP="0011018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2.2.3. Посещения в связи с оказанием неотложной медицинской помощи.</w:t>
      </w:r>
    </w:p>
    <w:p w:rsidR="0011018C" w:rsidRPr="00976E2B" w:rsidRDefault="0011018C" w:rsidP="0011018C">
      <w:pPr>
        <w:tabs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2.2.4. Прием врачей приемного отделения при оказании медицинской помощи пациентам, не нуждающимся в госпитализации в круглосуточный стационар.</w:t>
      </w:r>
    </w:p>
    <w:p w:rsidR="0011018C" w:rsidRPr="00976E2B" w:rsidRDefault="0011018C" w:rsidP="0011018C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2.2.5. Диагностические услуги (только для медицинских организаций, которым установлены объемы на самостоятельные диагностические услуги).</w:t>
      </w:r>
    </w:p>
    <w:p w:rsidR="0011018C" w:rsidRPr="00976E2B" w:rsidRDefault="0011018C" w:rsidP="0011018C">
      <w:pPr>
        <w:tabs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2.2.6. Условные единицы труда (УЕТ) – при оказании амбулаторной стоматологической помощи.</w:t>
      </w:r>
    </w:p>
    <w:p w:rsidR="0011018C" w:rsidRPr="00976E2B" w:rsidRDefault="0011018C" w:rsidP="001101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2.3. 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состав посещения с профилактической целью, обращения по поводу заболевания, посещения в связи с оказанием неотложной медицинской помощи, медицинской реабилитации (амбулаторно), включаются услуги врачебных осмотров (в отдельных случаях осмотров среднего медицинского персонала, ведущего самостоятельный прием в порядке, установленном Министерством здравоохранения Российской Федерации), назначенные по их результатам и зафиксированные в медицинской карте пациента лечебные, диагностические услуги (методы исследования: лабораторные, функциональные, инструментальные</w:t>
      </w:r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рентгенорадиологические и др.), услуги физиотерапии, массажа медицинского, лечебной физкультуры и иные медицинские услуги, в соответствии с номенклатурой медицинских услуг, утвержденной приказом Минздрава России от 13.10.2017 N 804н</w:t>
      </w:r>
      <w:r w:rsidRPr="00976E2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предусмотренные стандартами медицинской помощи.</w:t>
      </w:r>
      <w:proofErr w:type="gramEnd"/>
    </w:p>
    <w:p w:rsidR="0011018C" w:rsidRPr="00976E2B" w:rsidRDefault="0011018C" w:rsidP="001101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пункт не применяется в отношении консультативно-диагностических центров, не имеющих прикрепившихся лиц, оплата медицинских услуг в которых осуществляется по тарифам, установленным настоящим Соглашением и в соответствии с установленными Комиссией плановыми заданиями.</w:t>
      </w:r>
      <w:proofErr w:type="gramEnd"/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2.4. К обращениям по поводу заболевания относятся также посещения с кратностью не менее двух в связи с: обследованием и оформлением документов на МСЭ и санаторно-курортной карты; открытием и закрытием листка временной нетрудоспособности; направлением на аборт по медицинским показаниям и осложнениям во время беременности. Признаком завершения обращения по заболеванию в перечисленных случаях является оформление соответствующего документа.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длительность амбулаторного лечения носит продолжительный характер (более месяца) и включает в себя не менее двух посещений в месяц (травмы, инсульты, инфаркты и т.п.), за единицу учета принимается обращение, включающее в себя все посещения пациента в течение отчетного месяца, с указанием в результате обращения «лечение продолжено».</w:t>
      </w:r>
    </w:p>
    <w:p w:rsidR="0011018C" w:rsidRPr="00976E2B" w:rsidRDefault="0011018C" w:rsidP="0011018C">
      <w:pPr>
        <w:shd w:val="clear" w:color="auto" w:fill="FFFFFF"/>
        <w:spacing w:after="0" w:line="240" w:lineRule="auto"/>
        <w:ind w:firstLine="66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2.5. </w:t>
      </w:r>
      <w:r w:rsidRPr="00976E2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Не подлежат учету и оплате как посещения:</w:t>
      </w:r>
    </w:p>
    <w:p w:rsidR="0011018C" w:rsidRPr="00976E2B" w:rsidRDefault="0011018C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- обследования в отделениях (кабинетах) функциональной, лучевой, эндоскопической диагностики, лабораториях и т.д.;</w:t>
      </w:r>
    </w:p>
    <w:p w:rsidR="0011018C" w:rsidRPr="00976E2B" w:rsidRDefault="0011018C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- консультации и экспертизы, проводимые врачебными комиссиями;</w:t>
      </w:r>
    </w:p>
    <w:p w:rsidR="0011018C" w:rsidRPr="00976E2B" w:rsidRDefault="0011018C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u w:val="single"/>
          <w:lang w:eastAsia="ru-RU"/>
        </w:rPr>
      </w:pPr>
      <w:r w:rsidRPr="00976E2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- посещение врача функциональной диагностики, врача лечебной физкультуры, физиотерапевта, </w:t>
      </w:r>
      <w:proofErr w:type="spellStart"/>
      <w:r w:rsidRPr="00976E2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иглорефлексотерапевта</w:t>
      </w:r>
      <w:proofErr w:type="spellEnd"/>
      <w:r w:rsidRPr="00976E2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, психолога, логопеда; </w:t>
      </w:r>
    </w:p>
    <w:p w:rsidR="0011018C" w:rsidRPr="00976E2B" w:rsidRDefault="0011018C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- медицинские услуги, предоставленные пациентам на платной основе;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повторные посещения в течение дня больным одного и того же врача или врачей одной и той же специальности и (или) среднего медицинского персонала, ведущего самостоятельный прием в порядке, установленном Министерством здравоохранения РФ. </w:t>
      </w:r>
    </w:p>
    <w:p w:rsidR="0011018C" w:rsidRPr="00976E2B" w:rsidRDefault="0011018C" w:rsidP="0011018C">
      <w:pPr>
        <w:shd w:val="clear" w:color="auto" w:fill="FFFFFF"/>
        <w:spacing w:after="0" w:line="240" w:lineRule="auto"/>
        <w:ind w:firstLine="66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Осмотр пациента заведующим отделением и (или) заместителем главного врача по медицинской части подлежит учету/оплате как врачебное посещение только в тех случаях, когда он проводит самостоятельный врачебный прием с последующей его записью в карте амбулаторного пациента (назначение лечения, записи динамического наблюдения, постановка диагноза и другие записи). </w:t>
      </w:r>
    </w:p>
    <w:p w:rsidR="0011018C" w:rsidRPr="00976E2B" w:rsidRDefault="0011018C" w:rsidP="0011018C">
      <w:pPr>
        <w:keepNext/>
        <w:spacing w:after="0" w:line="240" w:lineRule="auto"/>
        <w:ind w:firstLine="663"/>
        <w:jc w:val="both"/>
        <w:outlineLvl w:val="0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Медицинские услуги, оказанные врачом или средним медицинским работником, ведущим самостоятельный прием, независимо от вида/повода обращения пациента, должны быть зафиксированы в медицинской документации, утвержденной приказом Минздрава России от 15.12.2014 № 834н</w:t>
      </w:r>
      <w:r w:rsidRPr="00976E2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"/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976E2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медицинской  карте амбулаторного больного (ф. № 025/у), истории развития ребенка (ф. № 112/у), медицинской карте ребенка (ф. № 026/у), </w:t>
      </w:r>
      <w:r w:rsidRPr="00976E2B">
        <w:rPr>
          <w:rFonts w:ascii="Times New Roman" w:eastAsia="Calibri" w:hAnsi="Times New Roman" w:cs="Times New Roman"/>
          <w:sz w:val="26"/>
          <w:szCs w:val="26"/>
        </w:rPr>
        <w:t>медицинской карте стоматологического больного (ф. № 043/у</w:t>
      </w:r>
      <w:r w:rsidRPr="00976E2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).</w:t>
      </w:r>
      <w:proofErr w:type="gramEnd"/>
    </w:p>
    <w:p w:rsidR="0011018C" w:rsidRPr="00976E2B" w:rsidRDefault="0011018C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в медицинской документации записи, отражающей врачебный осмотр (осмотр средним медицинским работником, ведущим самостоятельный прием), консультацию пациента, результаты проведенных исследований, является основанием для отказа в оплате/учете данного случая оказания амбулаторно-поликлинической помощи.</w:t>
      </w:r>
    </w:p>
    <w:p w:rsidR="0011018C" w:rsidRPr="00976E2B" w:rsidRDefault="0011018C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2.6. По законченному случаю осуществляется оплата:</w:t>
      </w:r>
    </w:p>
    <w:p w:rsidR="0011018C" w:rsidRPr="00976E2B" w:rsidRDefault="0011018C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 посещений в связи с проведением комплексного обследования и посещений в связи с динамическим наблюдением в Центрах здоровья;</w:t>
      </w:r>
    </w:p>
    <w:p w:rsidR="0011018C" w:rsidRPr="00976E2B" w:rsidRDefault="0011018C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 диспансеризации определенных гру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пп взр</w:t>
      </w:r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ослого населения в порядке, предусмотренном приказом Минздрава России </w:t>
      </w:r>
      <w:r w:rsidRPr="00976E2B">
        <w:rPr>
          <w:rFonts w:ascii="Times New Roman" w:eastAsia="Calibri" w:hAnsi="Times New Roman" w:cs="Times New Roman"/>
          <w:sz w:val="26"/>
          <w:szCs w:val="26"/>
        </w:rPr>
        <w:t>от 26.10.2017 № 869н</w:t>
      </w:r>
      <w:r w:rsidRPr="00976E2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</w:t>
      </w:r>
      <w:r w:rsidRPr="00976E2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"/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числе:</w:t>
      </w:r>
    </w:p>
    <w:p w:rsidR="0011018C" w:rsidRPr="00976E2B" w:rsidRDefault="0011018C" w:rsidP="001101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976E2B">
        <w:rPr>
          <w:rFonts w:ascii="Times New Roman" w:eastAsia="Calibri" w:hAnsi="Times New Roman" w:cs="Times New Roman"/>
          <w:bCs/>
          <w:sz w:val="26"/>
          <w:szCs w:val="26"/>
        </w:rPr>
        <w:t>а) за первый этап диспансеризации в случае выполнения не менее 85% от объема исследований первого этапа диспансеризации, проводимых с периодичностью 1 раз в 3 года, установленного для данного возраста и пола гражданина, при этом обязательным является проведение анкетирования и приема (осмотра) врача-терапевта.</w:t>
      </w:r>
    </w:p>
    <w:p w:rsidR="0011018C" w:rsidRPr="00976E2B" w:rsidRDefault="0011018C" w:rsidP="001101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proofErr w:type="gramStart"/>
      <w:r w:rsidRPr="00976E2B">
        <w:rPr>
          <w:rFonts w:ascii="Times New Roman" w:eastAsia="Calibri" w:hAnsi="Times New Roman" w:cs="Times New Roman"/>
          <w:bCs/>
          <w:sz w:val="26"/>
          <w:szCs w:val="26"/>
        </w:rPr>
        <w:t xml:space="preserve">В случае если число осмотров, исследований и иных медицинских мероприятий, выполненных ранее и учитываемых при диспансеризации 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(п.15 Порядка проведения диспансеризации определенных групп взрослого населения)</w:t>
      </w:r>
      <w:r w:rsidRPr="00976E2B">
        <w:rPr>
          <w:rFonts w:ascii="Times New Roman" w:eastAsia="Calibri" w:hAnsi="Times New Roman" w:cs="Times New Roman"/>
          <w:bCs/>
          <w:sz w:val="26"/>
          <w:szCs w:val="26"/>
        </w:rPr>
        <w:t>, превышает 15% от объема диспансеризации, установленного для соответствующего возраста и пола гражданина, а общий объем выполненных в рамках диспансеризации осмотров, исследований и иных медицинских мероприятий составляет 85% и более от объема диспансеризации, первый этап диспансеризации</w:t>
      </w:r>
      <w:proofErr w:type="gramEnd"/>
      <w:r w:rsidRPr="00976E2B">
        <w:rPr>
          <w:rFonts w:ascii="Times New Roman" w:eastAsia="Calibri" w:hAnsi="Times New Roman" w:cs="Times New Roman"/>
          <w:bCs/>
          <w:sz w:val="26"/>
          <w:szCs w:val="26"/>
        </w:rPr>
        <w:t xml:space="preserve"> отражается в отчете о проведении диспансеризации как завершенный случай, при этом оплате подлежат только выполненные осмотры (исследования, мероприятия) в соответствии со способами оплаты медицинской помощи, установленными настоящим Порядком. </w:t>
      </w:r>
    </w:p>
    <w:p w:rsidR="0011018C" w:rsidRPr="00976E2B" w:rsidRDefault="0011018C" w:rsidP="001101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976E2B">
        <w:rPr>
          <w:rFonts w:ascii="Times New Roman" w:eastAsia="Calibri" w:hAnsi="Times New Roman" w:cs="Times New Roman"/>
          <w:bCs/>
          <w:sz w:val="26"/>
          <w:szCs w:val="26"/>
        </w:rPr>
        <w:t>Исследования первого этапа диспансеризации, проводимые с периодичностью 1 раз в 2 года, оплачиваются в соответствии со способами оплаты медицинской помощи, установленными настоящим Порядком.</w:t>
      </w:r>
    </w:p>
    <w:p w:rsidR="0011018C" w:rsidRPr="00976E2B" w:rsidRDefault="0011018C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б) за второй этап диспансеризации при условии выполнения осмотров, исследований и иных медицинских мероприятий (п.14 Порядка проведения диспансеризации определенных гру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пп взр</w:t>
      </w:r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ослого населения), необходимость проведения которых определена по результатам первого и второго этапов диспансеризации. При определении по результатам первого этапа диспансеризации показаний к проведению на втором этапе только углубленного профилактического 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консультирования второй этап диспансеризации считается завершенным при его выполнении, при этом осмотр врачом-терапевтом на втором этапе диспансеризации не проводится.</w:t>
      </w:r>
    </w:p>
    <w:p w:rsidR="0011018C" w:rsidRPr="00976E2B" w:rsidRDefault="0011018C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 профилактических осмотров в порядке, предусмотренном приказом Минздрава России № 1011н</w:t>
      </w:r>
      <w:r w:rsidRPr="00976E2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4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 условии выполнения не менее 85% от объема обследования, установленного для данного возраста и пола гражданина (с учетом исследований, выполненных ранее вне рамок профилактического медицинского осмотра (в течение 12 месяцев, предшествующих месяцу проведения профилактического медицинского осмотра) и отказов гражданина от прохождения отдельных исследований);</w:t>
      </w:r>
      <w:proofErr w:type="gramEnd"/>
    </w:p>
    <w:p w:rsidR="0011018C" w:rsidRPr="00976E2B" w:rsidRDefault="0011018C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выполнения в рамках первого этапа диспансеризации менее 85% от объема диспансеризации, установленного для данного возраста и пола гражданина, но при этом выполненные осмотры, исследования и иные медицинские мероприятия составляют 85% и более от объема обследования, установленного для профилактического медицинского осмотра</w:t>
      </w:r>
      <w:r w:rsidRPr="00976E2B">
        <w:rPr>
          <w:rFonts w:ascii="Times New Roman" w:eastAsia="Calibri" w:hAnsi="Times New Roman" w:cs="Times New Roman"/>
          <w:bCs/>
          <w:sz w:val="26"/>
          <w:szCs w:val="26"/>
          <w:vertAlign w:val="superscript"/>
        </w:rPr>
        <w:footnoteReference w:id="4"/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, такие случаи учитываются как проведенный гражданину профилактический медицинский осмотр и соответственно оплата осуществляется по тарифу – «Законченный случай профилактических</w:t>
      </w:r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медицинских осмотров лиц старше 18 лет».</w:t>
      </w:r>
    </w:p>
    <w:p w:rsidR="0011018C" w:rsidRPr="00976E2B" w:rsidRDefault="0011018C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 диспансеризаци</w:t>
      </w:r>
      <w:r w:rsidR="00602BC6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пребывающих в стационарных учреждениях детей-сирот и детей, находящихся в трудной жизненной ситуации в порядке, предусмотренном приказом Минздрава России № 72н</w:t>
      </w:r>
      <w:r w:rsidRPr="00976E2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5"/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1018C" w:rsidRPr="00976E2B" w:rsidRDefault="0011018C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 диспансеризаци</w:t>
      </w:r>
      <w:r w:rsidR="00602BC6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детей 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семью, в порядке, предусмотренном приказом Минздрава России № 216н</w:t>
      </w:r>
      <w:r w:rsidRPr="00976E2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6"/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1018C" w:rsidRPr="00976E2B" w:rsidRDefault="0011018C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 медицински</w:t>
      </w:r>
      <w:r w:rsidR="00602BC6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осмотр</w:t>
      </w:r>
      <w:r w:rsidR="00602BC6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несовершеннолетних в порядке, предусмотренном приказом Минздрава России от 10.08.2017 № 514н</w:t>
      </w:r>
      <w:r w:rsidRPr="00976E2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7"/>
      </w:r>
      <w:r w:rsidRPr="00976E2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.</w:t>
      </w:r>
      <w:r w:rsidR="00F64C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1018C" w:rsidRPr="00976E2B" w:rsidRDefault="00F64C8E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1018C"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лучай диспансеризации и медицинского осмотра несовершеннолетних считается законченным (I этап) при условии проведения осмотров врачами-специалистами (в том числе врачом-психиатром), предусмотренных Перечнем осмотров и исследований при проведении диспансеризации (медицинских осмотров)</w:t>
      </w:r>
      <w:r w:rsidR="0011018C" w:rsidRPr="00976E2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5,6,7</w:t>
      </w:r>
      <w:r w:rsidR="0011018C"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1018C" w:rsidRPr="00976E2B" w:rsidRDefault="0011018C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 законченных случаев диспансеризации и медицинских осмотров несовершеннолетних осуществляется в программном комплексе «БАР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C0C7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Здравоохранение  – ТФОМС» по нозологическим формам, включенным в МКБ-10. </w:t>
      </w:r>
      <w:r w:rsidR="00F64C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оплата законченных случаев диспансеризации и медицинского осмотра несовершеннолетних осуществляется по тарифам, исключающим расходы на проведение осмотра врачом-психиатром.</w:t>
      </w:r>
    </w:p>
    <w:p w:rsidR="0011018C" w:rsidRPr="00976E2B" w:rsidRDefault="0011018C" w:rsidP="0011018C">
      <w:pPr>
        <w:shd w:val="clear" w:color="auto" w:fill="FFFFFF"/>
        <w:tabs>
          <w:tab w:val="left" w:pos="1276"/>
          <w:tab w:val="left" w:pos="141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2.7.  Посещения в связи с оказанием неотложной медицинской помощи оплачиваются по тарифам, установленным настоящим Соглашением.</w:t>
      </w:r>
    </w:p>
    <w:p w:rsidR="0011018C" w:rsidRPr="00976E2B" w:rsidRDefault="0011018C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2.8.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Оплата медицинских услуг, предоставляемых медицинскими организациями, имеющими прикрепившееся население, осуществляется путем перечисления страховыми медицинскими организациями ежемесячно:</w:t>
      </w:r>
    </w:p>
    <w:p w:rsidR="0011018C" w:rsidRPr="00976E2B" w:rsidRDefault="0011018C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- 97,0 % от размера финансового обеспечения амбулаторно-поликлинической помощи по подушевому нормативу в расчете на месяц; 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 стимулирующей части в размере не более 3,0 % от ежемесячного финансирования по подушевому нормативу с учетом выполнения медицинской организацией качественных критериев оценки эффективности деятельности амбулаторно-поликлинической помощи.</w:t>
      </w:r>
    </w:p>
    <w:p w:rsidR="0011018C" w:rsidRPr="00976E2B" w:rsidRDefault="0011018C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Оплата амбулаторно-поликлинической помощи по подушевому нормативу за январь 2018 года осуществляется без учета 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оценки выполнения целевых показателей результативности деятельности медицинских организаций</w:t>
      </w:r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объеме 100% от размера финансового обеспечения по подушевому нормативу в расчете на месяц.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2.9. Оплата амбулаторной медицинской помощи за единицу объема, осуществляется: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 медицинским организациям, не имеющим прикрепившегося  населения (самостоятельные стоматологические поликлиники, женские консультации, входящие в структуру родильных домов, консультативно-диагностические центры, другие медицинские организации, оказывающие первичную медико-санитарную помощь);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медицинским организациям, оказывающим амбулаторно-поликлиническую помощь по территориально-участковому принципу (имеющим прикрепившееся  население), помимо оплаты по подушевому нормативу – в случае,  если они выполняют отдельные функции клинико-диагностического центра. 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оплата за единицу объема медицинской помощи (включая диагностические услуги), не может быть применена в отношении медицинских услуг, оказанных лицу, прикрепившемуся к данной медицинской организации (в соответствии с отметкой в регистре застрахованных Хабаровского края), за исключением компьютерной и магнитно-резонансной томографии, обследований беременных женщин на маркеры вирусных гепатитов, которые оплачиваются по самостоятельным тарифам.</w:t>
      </w:r>
      <w:proofErr w:type="gramEnd"/>
    </w:p>
    <w:p w:rsidR="0011018C" w:rsidRPr="00976E2B" w:rsidRDefault="0011018C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2.10. В медицинских организациях, указанных в пункте 2.9. настоящего Порядка, плановая медицинская помощь и диагностические услуги оказываются при наличии направления (с указанием вида необходимой консультативной и (или) диагностической услуги), выданного медицинской организацией, оказывающей амбулаторно-поликлиническую помощь по территориально-участковому принципу.</w:t>
      </w:r>
    </w:p>
    <w:p w:rsidR="0011018C" w:rsidRPr="00976E2B" w:rsidRDefault="0011018C" w:rsidP="001101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Действие данного пункта не распространяется на акушерско-гинекологическую и стоматологическую помощь.</w:t>
      </w: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32B89" w:rsidRPr="00976E2B" w:rsidRDefault="00032B89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 Способы и порядок оплаты медицинской помощи, оказанной в условиях круглосуточного стационара и дневных стационарах всех типов </w:t>
      </w:r>
    </w:p>
    <w:p w:rsidR="0011018C" w:rsidRPr="00976E2B" w:rsidRDefault="0011018C" w:rsidP="0011018C">
      <w:pPr>
        <w:keepNext/>
        <w:tabs>
          <w:tab w:val="left" w:pos="708"/>
        </w:tabs>
        <w:spacing w:after="0" w:line="240" w:lineRule="auto"/>
        <w:ind w:left="360"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3.1. При реализации Территориальной программой ОМС применяются следующие способы оплаты медицинской помощи, оказанной в условиях круглосуточного стационара 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(в том числе для медицинской реабилитации в 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специализированных медицинских организациях (структурных подразделениях)) </w:t>
      </w:r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и в условиях дневных стационаров всех типов: </w:t>
      </w:r>
    </w:p>
    <w:p w:rsidR="0011018C" w:rsidRPr="00976E2B" w:rsidRDefault="0011018C" w:rsidP="0011018C">
      <w:pPr>
        <w:autoSpaceDE w:val="0"/>
        <w:autoSpaceDN w:val="0"/>
        <w:adjustRightInd w:val="0"/>
        <w:spacing w:after="0" w:line="240" w:lineRule="auto"/>
        <w:ind w:right="7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 за законченный случай лечения заболевания, включенного в соответствующую группу заболеваний (в том числе клинико-статистическую  группу заболеваний);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right="7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 за законченный случай лечения заболевания при оказании высокотехнологичной медицинской помощи (далее – ВМП) в соответствии с перечнем видов ВМП, включенных в базовую программу ОМС, по тарифам за единицу объема ВМП;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right="7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 за прерванный случай лечения: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 при проведении диагностических исследований, а также случаи, при которых длительность госпитализации составляет менее 3 дней включительно, за исключением случаев, для которых длительность 3 дня и менее являются оптимальными сроками лечения.</w:t>
      </w:r>
      <w:proofErr w:type="gramEnd"/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6E2B">
        <w:rPr>
          <w:rFonts w:ascii="Times New Roman" w:eastAsia="Calibri" w:hAnsi="Times New Roman" w:cs="Times New Roman"/>
          <w:sz w:val="26"/>
          <w:szCs w:val="26"/>
        </w:rPr>
        <w:t>3.2. Финансовое обеспечение медицинской помощи в круглосуточных условиях и в условиях дневных стационаров всех типов, основано на формировании клинико-статистических групп (КСГ) или клинико-профильных групп (КПГ).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Расшифровка КСГ осуществляется в соответствии с классификацией заболеваний МКБ 10, Номенклатурой услуг, утвержденной приказом 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Минздрава России от 13.10.2017 № 804н</w:t>
      </w:r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. Использование дополнительных критериев производится в соответствии с Методическими рекомендациями по способам оплаты медицинской помощи за счет средств ОМС, утвержденными Минздравом России и Федеральным фондом ОМС. 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учетом правил кодирования возможна ситуация, когда поводом для госпитализации служит не основной диагноз пациента. В таком случае для отнесения случая лечения к КСГ в качестве основного диагноза указывается код по МКБ 10, являющийся основным поводом к госпитализации. При этом в статистических 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документах</w:t>
      </w:r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целях предоставления корректных данных о вкладе заболевания в структуру заболеваемости и смертности основной диагноз пациента отражается в соответствии с правилами статистического учета. Например, если пациент, страдающий сахарным диабетом, госпитализирован в медицинскую организацию с легочной эмболией, для оплаты медицинской помощи в реестре счетов в поле «Основной диагноз» указывается легочная эмболия, в поле «Сопутствующий диагноз» указывается сахарный диабет. Однако при заполнении учетных статистических форм в качестве основного диагноза указывается сахарный диабет, за исключением случаев, когда есть возможность достоверно доказать, что легочная эмболия не связана с наличием у пациента сахарного диабета.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При наличии хирургических операций и/или других применяемых медицинских технологий, являющихся классификационным критерием, отнесение случая лечения </w:t>
      </w:r>
      <w:proofErr w:type="gramStart"/>
      <w:r w:rsidRPr="00976E2B">
        <w:rPr>
          <w:rFonts w:ascii="Times New Roman" w:eastAsia="Calibri" w:hAnsi="Times New Roman" w:cs="Times New Roman"/>
          <w:sz w:val="26"/>
          <w:szCs w:val="26"/>
        </w:rPr>
        <w:t>к</w:t>
      </w:r>
      <w:proofErr w:type="gramEnd"/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 конкретной КСГ заболеваний осуществляется в соответствии с кодом Номенклатуры. 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При наличии нескольких хирургических операций и/или применяемых медицинских технологий, являющихся классификационными критериями, оплата </w:t>
      </w:r>
      <w:r w:rsidRPr="00976E2B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осуществляется по КСГ заболеваний, которая имеет более высокий коэффициент относительной затратоемкости. 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При отсутствии хирургических операций и/или применяемых медицинских технологий, являющихся классификационным критерием, отнесение случая лечения к той или иной КСГ осуществляется в соответствии с кодом диагноза по МКБ 10. </w:t>
      </w:r>
    </w:p>
    <w:p w:rsidR="0011018C" w:rsidRPr="00976E2B" w:rsidRDefault="0011018C" w:rsidP="0011018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В ряде случаев лечения в условиях круглосуточного стационара, если пациенту оказывалось оперативное лечение, но </w:t>
      </w:r>
      <w:proofErr w:type="spellStart"/>
      <w:r w:rsidRPr="00976E2B">
        <w:rPr>
          <w:rFonts w:ascii="Times New Roman" w:eastAsia="Calibri" w:hAnsi="Times New Roman" w:cs="Times New Roman"/>
          <w:sz w:val="26"/>
          <w:szCs w:val="26"/>
        </w:rPr>
        <w:t>затратоемкость</w:t>
      </w:r>
      <w:proofErr w:type="spellEnd"/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 группы, к которой данный случай был отнесен на основании кода услуги по Номенклатуре, меньше затратоемкости группы, к которой его можно было отнести в соответствии с кодом диагноза по МКБ 10, оплата осуществляется по группе, сформированной по диагнозу. </w:t>
      </w:r>
      <w:proofErr w:type="gramEnd"/>
    </w:p>
    <w:p w:rsidR="0011018C" w:rsidRPr="00976E2B" w:rsidRDefault="0011018C" w:rsidP="0011018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Данный подход не применяется для лечения в условиях дневного стационара и для приведенных ниже комбинаций КСГ. Иными словами, при наличии операции, соответствующей </w:t>
      </w:r>
      <w:proofErr w:type="gramStart"/>
      <w:r w:rsidRPr="00976E2B">
        <w:rPr>
          <w:rFonts w:ascii="Times New Roman" w:eastAsia="Calibri" w:hAnsi="Times New Roman" w:cs="Times New Roman"/>
          <w:sz w:val="26"/>
          <w:szCs w:val="26"/>
        </w:rPr>
        <w:t>приведенным</w:t>
      </w:r>
      <w:proofErr w:type="gramEnd"/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 ниже КСГ, отнесение случая должно осуществляться только на основании кода услуги Номенклатуры. Отнесение данного случая на основании кода диагноза МКБ 10 к терапевтической группе исключается. </w:t>
      </w:r>
    </w:p>
    <w:p w:rsidR="0011018C" w:rsidRPr="00976E2B" w:rsidRDefault="0011018C" w:rsidP="0011018C">
      <w:pPr>
        <w:spacing w:after="0" w:line="240" w:lineRule="exact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11018C" w:rsidRPr="00976E2B" w:rsidRDefault="0011018C" w:rsidP="0011018C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76E2B">
        <w:rPr>
          <w:rFonts w:ascii="Times New Roman" w:eastAsia="Calibri" w:hAnsi="Times New Roman" w:cs="Times New Roman"/>
          <w:b/>
          <w:sz w:val="26"/>
          <w:szCs w:val="26"/>
        </w:rPr>
        <w:t xml:space="preserve">Перечень КСГ, в </w:t>
      </w:r>
      <w:proofErr w:type="gramStart"/>
      <w:r w:rsidRPr="00976E2B">
        <w:rPr>
          <w:rFonts w:ascii="Times New Roman" w:eastAsia="Calibri" w:hAnsi="Times New Roman" w:cs="Times New Roman"/>
          <w:b/>
          <w:sz w:val="26"/>
          <w:szCs w:val="26"/>
        </w:rPr>
        <w:t>которых</w:t>
      </w:r>
      <w:proofErr w:type="gramEnd"/>
      <w:r w:rsidRPr="00976E2B">
        <w:rPr>
          <w:rFonts w:ascii="Times New Roman" w:eastAsia="Calibri" w:hAnsi="Times New Roman" w:cs="Times New Roman"/>
          <w:b/>
          <w:sz w:val="26"/>
          <w:szCs w:val="26"/>
        </w:rPr>
        <w:t xml:space="preserve"> не предусмотрена возможность выбора </w:t>
      </w:r>
    </w:p>
    <w:p w:rsidR="0011018C" w:rsidRPr="00976E2B" w:rsidRDefault="0011018C" w:rsidP="0011018C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76E2B">
        <w:rPr>
          <w:rFonts w:ascii="Times New Roman" w:eastAsia="Calibri" w:hAnsi="Times New Roman" w:cs="Times New Roman"/>
          <w:b/>
          <w:sz w:val="26"/>
          <w:szCs w:val="26"/>
        </w:rPr>
        <w:t>между критерием диагноза и услуги</w:t>
      </w:r>
    </w:p>
    <w:p w:rsidR="0011018C" w:rsidRPr="00976E2B" w:rsidRDefault="0011018C" w:rsidP="0011018C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Style w:val="2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850"/>
        <w:gridCol w:w="851"/>
        <w:gridCol w:w="3118"/>
        <w:gridCol w:w="851"/>
      </w:tblGrid>
      <w:tr w:rsidR="0011018C" w:rsidRPr="00976E2B" w:rsidTr="007205D7">
        <w:trPr>
          <w:trHeight w:val="20"/>
          <w:tblHeader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7205D7" w:rsidRDefault="0011018C" w:rsidP="0011018C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7205D7">
              <w:rPr>
                <w:rFonts w:ascii="Times New Roman" w:eastAsia="Times New Roman" w:hAnsi="Times New Roman"/>
                <w:b/>
                <w:lang w:val="ru-RU"/>
              </w:rPr>
              <w:t>Однозначный выбор при оказании услуги, входящей в КСГ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18C" w:rsidRPr="007205D7" w:rsidRDefault="0011018C" w:rsidP="0011018C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7205D7">
              <w:rPr>
                <w:rFonts w:ascii="Times New Roman" w:eastAsia="Times New Roman" w:hAnsi="Times New Roman"/>
                <w:b/>
                <w:lang w:val="ru-RU"/>
              </w:rPr>
              <w:t>Однозначный выбор в отсутствие оказанной услуги</w:t>
            </w:r>
          </w:p>
        </w:tc>
      </w:tr>
      <w:tr w:rsidR="0011018C" w:rsidRPr="00976E2B" w:rsidTr="007205D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Наименование КСГ, сформированной по услуге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КЗ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18C" w:rsidRPr="00976E2B" w:rsidRDefault="0011018C" w:rsidP="0011018C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Наименование КСГ, сформированной по диагнозу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КЗ</w:t>
            </w:r>
          </w:p>
        </w:tc>
      </w:tr>
      <w:tr w:rsidR="0011018C" w:rsidRPr="00976E2B" w:rsidTr="007205D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Операции на женских половых органах (уровень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0,39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Доброкачественные новообразования, новообразования </w:t>
            </w: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in</w:t>
            </w: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situ</w:t>
            </w: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0,89</w:t>
            </w:r>
          </w:p>
        </w:tc>
      </w:tr>
      <w:tr w:rsidR="0011018C" w:rsidRPr="00976E2B" w:rsidTr="007205D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Операции на женских половых органах (уровень 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0,58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Доброкачественные новообразования, новообразования </w:t>
            </w: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in</w:t>
            </w: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situ</w:t>
            </w: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0,89</w:t>
            </w:r>
          </w:p>
        </w:tc>
      </w:tr>
      <w:tr w:rsidR="0011018C" w:rsidRPr="00976E2B" w:rsidTr="007205D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Операции на женских половых органах (уровень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0,39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0,46</w:t>
            </w:r>
          </w:p>
        </w:tc>
      </w:tr>
      <w:tr w:rsidR="0011018C" w:rsidRPr="00976E2B" w:rsidTr="007205D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Операции на кишечнике и анальной области (уровень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0,84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Воспалительные</w:t>
            </w:r>
            <w:proofErr w:type="spellEnd"/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заболевания</w:t>
            </w:r>
            <w:proofErr w:type="spellEnd"/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кишечника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2,01</w:t>
            </w:r>
          </w:p>
        </w:tc>
      </w:tr>
      <w:tr w:rsidR="0011018C" w:rsidRPr="00976E2B" w:rsidTr="007205D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Операции на кишечнике и анальной области (уровень 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1,74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Воспалительные</w:t>
            </w:r>
            <w:proofErr w:type="spellEnd"/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заболевания</w:t>
            </w:r>
            <w:proofErr w:type="spellEnd"/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кишечника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2,01</w:t>
            </w:r>
          </w:p>
        </w:tc>
      </w:tr>
      <w:tr w:rsidR="0011018C" w:rsidRPr="00976E2B" w:rsidTr="007205D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Операции на органе зрения (уровень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0,49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Болезни</w:t>
            </w:r>
            <w:proofErr w:type="spellEnd"/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глаза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0,51</w:t>
            </w:r>
          </w:p>
        </w:tc>
      </w:tr>
      <w:tr w:rsidR="0011018C" w:rsidRPr="00976E2B" w:rsidTr="007205D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Болезни полости рта, слюнных желез и челюстей, врожденные аномалии лица </w:t>
            </w: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и шеи, взрослые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0,89</w:t>
            </w:r>
          </w:p>
        </w:tc>
      </w:tr>
      <w:tr w:rsidR="0011018C" w:rsidRPr="00976E2B" w:rsidTr="007205D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0,79</w:t>
            </w:r>
          </w:p>
        </w:tc>
      </w:tr>
      <w:tr w:rsidR="0011018C" w:rsidRPr="00976E2B" w:rsidTr="007205D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Операции на мужских половых органах, взрослые (уровень 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Доброкачественные новообразования, новообразования </w:t>
            </w: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in</w:t>
            </w: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situ</w:t>
            </w: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0,64</w:t>
            </w:r>
          </w:p>
        </w:tc>
      </w:tr>
      <w:tr w:rsidR="0011018C" w:rsidRPr="00976E2B" w:rsidTr="007205D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Операции на мужских половых органах, дети (уровень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0,97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0,67</w:t>
            </w:r>
          </w:p>
        </w:tc>
      </w:tr>
      <w:tr w:rsidR="0011018C" w:rsidRPr="00976E2B" w:rsidTr="007205D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Доброкачественные новообразования, новообразования </w:t>
            </w: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in</w:t>
            </w: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situ</w:t>
            </w: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кожи, жировой ткани и другие болезни кожи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0,5</w:t>
            </w:r>
          </w:p>
        </w:tc>
      </w:tr>
    </w:tbl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3.3. </w:t>
      </w:r>
      <w:r w:rsidRPr="00976E2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Для прерванных случаев лечения в условиях круглосуточного стационара и дневных стационаров всех типов, при которых </w:t>
      </w:r>
      <w:r w:rsidRPr="00976E2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длительность госпитализации составляет 3 дня и менее: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- без оперативного вмешательства (за исключением случаев, для которых длительность 3 дня и менее являются оптимальными сроками лечения), оплата производится в размере не более 50% 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стоимости, определенной тарифным соглашением для КСГ (основным классификационным критерием отнесения к КСГ в данных случаях является диагноз МКБ 10);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 с проведением оперативного вмешательства, оплата производится в размере  85%</w:t>
      </w: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стоимости, определенной настоящим Соглашением для соответствующей КСГ (основным классификационным критерием отнесения к КСГ является выполненная хирургическая операция). </w:t>
      </w:r>
      <w:proofErr w:type="gramEnd"/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Calibri" w:hAnsi="Times New Roman" w:cs="Times New Roman"/>
          <w:sz w:val="26"/>
          <w:szCs w:val="26"/>
          <w:lang w:eastAsia="ru-RU"/>
        </w:rPr>
        <w:t>Исключением являются случаи, входящие в группы, перечисленные ниже. Оплата случаев, входящих в данные группы, осуществляется в полном объеме независимо от длительности лечения:</w:t>
      </w:r>
    </w:p>
    <w:p w:rsidR="0011018C" w:rsidRPr="00976E2B" w:rsidRDefault="0011018C" w:rsidP="0011018C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Перечень КСГ круглосуточного стационара, по которым оплата </w:t>
      </w: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осуществляется в полном объеме независимо от длительности лечения</w:t>
      </w:r>
    </w:p>
    <w:p w:rsidR="0011018C" w:rsidRPr="00976E2B" w:rsidRDefault="0011018C" w:rsidP="0011018C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tbl>
      <w:tblPr>
        <w:tblStyle w:val="21"/>
        <w:tblW w:w="0" w:type="auto"/>
        <w:tblInd w:w="108" w:type="dxa"/>
        <w:tblLook w:val="04A0" w:firstRow="1" w:lastRow="0" w:firstColumn="1" w:lastColumn="0" w:noHBand="0" w:noVBand="1"/>
      </w:tblPr>
      <w:tblGrid>
        <w:gridCol w:w="717"/>
        <w:gridCol w:w="8355"/>
      </w:tblGrid>
      <w:tr w:rsidR="0011018C" w:rsidRPr="00976E2B" w:rsidTr="00BA0AD0">
        <w:trPr>
          <w:trHeight w:val="284"/>
          <w:tblHeader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BA0AD0" w:rsidRDefault="0011018C" w:rsidP="00BA0AD0">
            <w:pPr>
              <w:spacing w:line="216" w:lineRule="auto"/>
              <w:jc w:val="center"/>
              <w:rPr>
                <w:rFonts w:ascii="Times New Roman" w:hAnsi="Times New Roman"/>
                <w:b/>
              </w:rPr>
            </w:pPr>
            <w:r w:rsidRPr="00BA0AD0">
              <w:rPr>
                <w:rFonts w:ascii="Times New Roman" w:hAnsi="Times New Roman"/>
                <w:b/>
              </w:rPr>
              <w:t>№ КСГ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BA0AD0" w:rsidRDefault="0011018C" w:rsidP="00BA0AD0">
            <w:pPr>
              <w:spacing w:line="21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A0AD0">
              <w:rPr>
                <w:rFonts w:ascii="Times New Roman" w:hAnsi="Times New Roman"/>
                <w:b/>
              </w:rPr>
              <w:t>Наименование</w:t>
            </w:r>
            <w:proofErr w:type="spellEnd"/>
            <w:r w:rsidRPr="00BA0AD0">
              <w:rPr>
                <w:rFonts w:ascii="Times New Roman" w:hAnsi="Times New Roman"/>
                <w:b/>
              </w:rPr>
              <w:t xml:space="preserve"> КСГ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Осложнения</w:t>
            </w:r>
            <w:proofErr w:type="spellEnd"/>
            <w:r w:rsidRPr="00976E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связанные</w:t>
            </w:r>
            <w:proofErr w:type="spellEnd"/>
            <w:r w:rsidRPr="00976E2B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беременностью</w:t>
            </w:r>
            <w:proofErr w:type="spellEnd"/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Беременность</w:t>
            </w:r>
            <w:proofErr w:type="spellEnd"/>
            <w:r w:rsidRPr="00976E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закончившаяся</w:t>
            </w:r>
            <w:proofErr w:type="spellEnd"/>
            <w:r w:rsidRPr="00976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абортивным</w:t>
            </w:r>
            <w:proofErr w:type="spellEnd"/>
            <w:r w:rsidRPr="00976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исходом</w:t>
            </w:r>
            <w:proofErr w:type="spellEnd"/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Кесарево</w:t>
            </w:r>
            <w:proofErr w:type="spellEnd"/>
            <w:r w:rsidRPr="00976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сечение</w:t>
            </w:r>
            <w:proofErr w:type="spellEnd"/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женских половых органах (уровень затрат 1)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женских половых органах (уровень затрат 2)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Ангионевротический</w:t>
            </w:r>
            <w:proofErr w:type="spellEnd"/>
            <w:r w:rsidRPr="00976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отек</w:t>
            </w:r>
            <w:proofErr w:type="spellEnd"/>
            <w:r w:rsidRPr="00976E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анафилактический</w:t>
            </w:r>
            <w:proofErr w:type="spellEnd"/>
            <w:r w:rsidRPr="00976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шок</w:t>
            </w:r>
            <w:proofErr w:type="spellEnd"/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остром лейкозе, дети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Неврологические заболевания, лечение с применением ботулотоксина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Сотрясение</w:t>
            </w:r>
            <w:proofErr w:type="spellEnd"/>
            <w:r w:rsidRPr="00976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головного</w:t>
            </w:r>
            <w:proofErr w:type="spellEnd"/>
            <w:r w:rsidRPr="00976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мозга</w:t>
            </w:r>
            <w:proofErr w:type="spellEnd"/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остром лейкозе, взрослые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1)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2)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3)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4)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5)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6)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</w:t>
            </w:r>
          </w:p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(кроме лимфоидной и кроветворной тканей), взрослые (уровень 7)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8)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9)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10)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Лекарственная терапия злокачественных новообразований лимфоидной и кроветворной тканей с применением моноклональных антител, ингибиторов протеинкиназы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Замена</w:t>
            </w:r>
            <w:proofErr w:type="spellEnd"/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речевого</w:t>
            </w:r>
            <w:proofErr w:type="spellEnd"/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процессора</w:t>
            </w:r>
            <w:proofErr w:type="spellEnd"/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en-CA"/>
              </w:rPr>
              <w:t>219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Доброкачественные новообразования, новообразования </w:t>
            </w:r>
            <w:r w:rsidRPr="00976E2B">
              <w:rPr>
                <w:rFonts w:ascii="Times New Roman" w:hAnsi="Times New Roman"/>
                <w:sz w:val="24"/>
                <w:szCs w:val="24"/>
              </w:rPr>
              <w:t>in</w:t>
            </w: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6E2B">
              <w:rPr>
                <w:rFonts w:ascii="Times New Roman" w:hAnsi="Times New Roman"/>
                <w:sz w:val="24"/>
                <w:szCs w:val="24"/>
              </w:rPr>
              <w:t>situ</w:t>
            </w: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в случае отсутствия эффективности базисной терапии</w:t>
            </w:r>
          </w:p>
        </w:tc>
      </w:tr>
      <w:tr w:rsidR="0011018C" w:rsidRPr="00976E2B" w:rsidTr="0011018C">
        <w:trPr>
          <w:trHeight w:val="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</w:tbl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Перечень КСГ дневного стационара, по которым оплата</w:t>
      </w: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осуществляется в полном объеме независимо от длительности лечения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Style w:val="21"/>
        <w:tblW w:w="0" w:type="auto"/>
        <w:tblInd w:w="108" w:type="dxa"/>
        <w:tblLook w:val="04A0" w:firstRow="1" w:lastRow="0" w:firstColumn="1" w:lastColumn="0" w:noHBand="0" w:noVBand="1"/>
      </w:tblPr>
      <w:tblGrid>
        <w:gridCol w:w="1108"/>
        <w:gridCol w:w="8354"/>
      </w:tblGrid>
      <w:tr w:rsidR="0011018C" w:rsidRPr="00976E2B" w:rsidTr="00771276">
        <w:trPr>
          <w:trHeight w:val="284"/>
          <w:tblHeader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BA0AD0" w:rsidRDefault="0011018C" w:rsidP="0011018C">
            <w:pPr>
              <w:jc w:val="center"/>
              <w:rPr>
                <w:rFonts w:ascii="Times New Roman" w:hAnsi="Times New Roman"/>
                <w:b/>
              </w:rPr>
            </w:pPr>
            <w:r w:rsidRPr="00BA0AD0">
              <w:rPr>
                <w:rFonts w:ascii="Times New Roman" w:hAnsi="Times New Roman"/>
                <w:b/>
              </w:rPr>
              <w:t>№ КСГ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BA0AD0" w:rsidRDefault="0011018C" w:rsidP="0011018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A0AD0">
              <w:rPr>
                <w:rFonts w:ascii="Times New Roman" w:hAnsi="Times New Roman"/>
                <w:b/>
              </w:rPr>
              <w:t>Наименование</w:t>
            </w:r>
            <w:proofErr w:type="spellEnd"/>
            <w:r w:rsidRPr="00BA0AD0">
              <w:rPr>
                <w:rFonts w:ascii="Times New Roman" w:hAnsi="Times New Roman"/>
                <w:b/>
              </w:rPr>
              <w:t xml:space="preserve"> КСГ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женских половых органах (уровень 1)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женских половых органах (уровень 2)</w:t>
            </w:r>
          </w:p>
        </w:tc>
      </w:tr>
      <w:tr w:rsidR="00771276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76" w:rsidRPr="00771276" w:rsidRDefault="00771276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5*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276" w:rsidRPr="00771276" w:rsidRDefault="00771276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1276">
              <w:rPr>
                <w:rFonts w:ascii="Times New Roman" w:hAnsi="Times New Roman"/>
                <w:sz w:val="24"/>
                <w:szCs w:val="24"/>
                <w:lang w:val="ru-RU"/>
              </w:rPr>
              <w:t>Экстракорпоральное оплодотворение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Искусственное</w:t>
            </w:r>
            <w:proofErr w:type="spellEnd"/>
            <w:r w:rsidRPr="00976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прерывание</w:t>
            </w:r>
            <w:proofErr w:type="spellEnd"/>
            <w:r w:rsidRPr="00976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беременности</w:t>
            </w:r>
            <w:proofErr w:type="spellEnd"/>
            <w:r w:rsidRPr="00976E2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аборт</w:t>
            </w:r>
            <w:proofErr w:type="spellEnd"/>
            <w:r w:rsidRPr="00976E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Аборт</w:t>
            </w:r>
            <w:proofErr w:type="spellEnd"/>
            <w:r w:rsidRPr="00976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медикаментозный</w:t>
            </w:r>
            <w:proofErr w:type="spellEnd"/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остром лейкозе, дети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Неврологические заболевания, лечение с применением ботулотоксина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остром лейкозе, взрослые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злокачественных новообразований лимфоидной и кроветворной тканей с применением моноклональных антител, ингибиторов протеинкиназы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18C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Замена</w:t>
            </w:r>
            <w:proofErr w:type="spellEnd"/>
            <w:r w:rsidRPr="00976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речевого</w:t>
            </w:r>
            <w:proofErr w:type="spellEnd"/>
            <w:r w:rsidRPr="00976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6E2B">
              <w:rPr>
                <w:rFonts w:ascii="Times New Roman" w:hAnsi="Times New Roman"/>
                <w:sz w:val="24"/>
                <w:szCs w:val="24"/>
              </w:rPr>
              <w:t>процессора</w:t>
            </w:r>
            <w:proofErr w:type="spellEnd"/>
          </w:p>
          <w:p w:rsidR="00A51A0D" w:rsidRPr="00A51A0D" w:rsidRDefault="00A51A0D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18C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1)</w:t>
            </w:r>
          </w:p>
          <w:p w:rsidR="00A51A0D" w:rsidRPr="00976E2B" w:rsidRDefault="00A51A0D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2)</w:t>
            </w:r>
          </w:p>
          <w:p w:rsidR="00A51A0D" w:rsidRPr="00976E2B" w:rsidRDefault="00A51A0D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Отравления и другие воздействия внешних причин (уровень 1)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11018C" w:rsidRPr="00976E2B" w:rsidTr="00771276">
        <w:trPr>
          <w:trHeight w:val="28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E2B">
              <w:rPr>
                <w:rFonts w:ascii="Times New Roman" w:hAnsi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6E2B">
              <w:rPr>
                <w:rFonts w:ascii="Times New Roman" w:hAnsi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в случае отсутствия эффективности базисной терапии</w:t>
            </w:r>
          </w:p>
        </w:tc>
      </w:tr>
    </w:tbl>
    <w:p w:rsidR="0011018C" w:rsidRDefault="00771276" w:rsidP="001101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5*</w:t>
      </w:r>
      <w:r w:rsidR="008E49DB">
        <w:rPr>
          <w:rFonts w:ascii="Times New Roman" w:hAnsi="Times New Roman"/>
          <w:sz w:val="24"/>
          <w:szCs w:val="24"/>
        </w:rPr>
        <w:t xml:space="preserve"> т</w:t>
      </w:r>
      <w:r>
        <w:rPr>
          <w:rFonts w:ascii="Times New Roman" w:hAnsi="Times New Roman"/>
          <w:sz w:val="24"/>
          <w:szCs w:val="24"/>
        </w:rPr>
        <w:t>олько для лечебного процесса</w:t>
      </w:r>
      <w:r w:rsidR="00A4505F">
        <w:rPr>
          <w:rFonts w:ascii="Times New Roman" w:hAnsi="Times New Roman"/>
          <w:sz w:val="24"/>
          <w:szCs w:val="24"/>
        </w:rPr>
        <w:t xml:space="preserve"> - «Размораживан</w:t>
      </w:r>
      <w:r w:rsidR="008E49DB">
        <w:rPr>
          <w:rFonts w:ascii="Times New Roman" w:hAnsi="Times New Roman"/>
          <w:sz w:val="24"/>
          <w:szCs w:val="24"/>
        </w:rPr>
        <w:t xml:space="preserve">ие </w:t>
      </w:r>
      <w:proofErr w:type="spellStart"/>
      <w:r w:rsidR="008E49DB">
        <w:rPr>
          <w:rFonts w:ascii="Times New Roman" w:hAnsi="Times New Roman"/>
          <w:sz w:val="24"/>
          <w:szCs w:val="24"/>
        </w:rPr>
        <w:t>криоконсервированных</w:t>
      </w:r>
      <w:proofErr w:type="spellEnd"/>
      <w:r w:rsidR="008E49DB">
        <w:rPr>
          <w:rFonts w:ascii="Times New Roman" w:hAnsi="Times New Roman"/>
          <w:sz w:val="24"/>
          <w:szCs w:val="24"/>
        </w:rPr>
        <w:t xml:space="preserve"> эмбрионо</w:t>
      </w:r>
      <w:r w:rsidR="00A4505F">
        <w:rPr>
          <w:rFonts w:ascii="Times New Roman" w:hAnsi="Times New Roman"/>
          <w:sz w:val="24"/>
          <w:szCs w:val="24"/>
        </w:rPr>
        <w:t>в с последующим переносом эмбрионов в полость матки (неполный цикл)»</w:t>
      </w:r>
      <w:r w:rsidR="008E49DB">
        <w:rPr>
          <w:rFonts w:ascii="Times New Roman" w:hAnsi="Times New Roman"/>
          <w:sz w:val="24"/>
          <w:szCs w:val="24"/>
        </w:rPr>
        <w:t>.</w:t>
      </w:r>
    </w:p>
    <w:p w:rsidR="00A4505F" w:rsidRPr="00976E2B" w:rsidRDefault="00A4505F" w:rsidP="001101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6"/>
          <w:szCs w:val="26"/>
          <w:lang w:eastAsia="ru-RU"/>
        </w:rPr>
      </w:pPr>
      <w:r w:rsidRPr="00976E2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Для прерванных случаев лечения </w:t>
      </w:r>
      <w:r w:rsidRPr="00976E2B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976E2B">
        <w:rPr>
          <w:rFonts w:ascii="Times New Roman" w:eastAsia="Calibri" w:hAnsi="Times New Roman" w:cs="Times New Roman"/>
          <w:sz w:val="26"/>
          <w:szCs w:val="26"/>
          <w:lang w:eastAsia="ru-RU"/>
        </w:rPr>
        <w:t>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исходе) в условиях круглосуточного стационара и дневных стационаров всех типов, при которых длительность госпитализации составляет более 3 дней: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 без оперативного вмешательства,</w:t>
      </w:r>
      <w:r w:rsidRPr="00976E2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оплата производится в размере 75% о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стоимости, определенной тарифным соглашением для КСГ (основным классификационным критерием отнесения к КСГ в данных случаях является диагноз МКБ 10); 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 с проведением оперативного вмешательства, оплата производится в размере 90% от стоимости, определенной настоящим Соглашением для соответствующей КСГ (основным классификационным критерием отнесения к КСГ является выполненная хирургическая операция);</w:t>
      </w:r>
      <w:proofErr w:type="gramEnd"/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3.4. 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Оплата больных, переведенных в пределах одной медицинской организации в рамках круглосуточного стационара из одного отделения в другое (в том числе из круглосуточного стационара в дневной), производится в рамках одного случая лечения по КСГ, </w:t>
      </w:r>
      <w:r w:rsidRPr="00976E2B">
        <w:rPr>
          <w:rFonts w:ascii="Times New Roman" w:eastAsia="Calibri" w:hAnsi="Times New Roman" w:cs="Times New Roman"/>
          <w:sz w:val="26"/>
          <w:szCs w:val="26"/>
        </w:rPr>
        <w:t>которая имеет более высокий коэффициент относительной затратоемкости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End"/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Исключением являются: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 случаи перевода пациента из отделения в отделение медицинской организации, обусловленного возникновением нового заболевания или состояния, входящего в другой класс МКБ 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 переводе пациента из одной медицинской организации в другую;</w:t>
      </w:r>
    </w:p>
    <w:p w:rsidR="0011018C" w:rsidRPr="00976E2B" w:rsidRDefault="0011018C" w:rsidP="001101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 проведение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лечение.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подобных случаях 100% оплате подлежат оба случая лечения в рамках соответствующих КСГ, за исключением сверхкоротких случаев лечения. 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11018C" w:rsidRPr="005A348C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A348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3.5. </w:t>
      </w:r>
      <w:proofErr w:type="gramStart"/>
      <w:r w:rsidRPr="005A348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 направлении в медицинскую организацию, в том числе федеральную, с целью комплексного обследования и/или предоперационной подготовки пациентов, которым в последующем необходимо проведение хирургического лечения, в том числе в рамках оказания высокотехнологичной медицинской помощи, указанные случаи оплачиваются в рамках специализированной медицинской помощи по КСГ, формируемой по коду МКБ 10 либо по коду Номенклатуры, являющемуся классификационным критерием в случае выполнения диагностического</w:t>
      </w:r>
      <w:proofErr w:type="gramEnd"/>
      <w:r w:rsidRPr="005A348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исследования.</w:t>
      </w:r>
    </w:p>
    <w:p w:rsidR="0011018C" w:rsidRPr="005A348C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48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После оказания в медицинской организации, в том числе федеральной медицинской организации, высокотехнологичной медицинской помощи, при </w:t>
      </w:r>
      <w:r w:rsidRPr="005A348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наличии показаний пациент может продолжить лечение в той же организации в рамках оказания специализированной медицинской помощи. Указанные случаи оказания специализированной медицинской помощи оплачиваются по КСГ, формируемой по коду МКБ 10.</w:t>
      </w:r>
    </w:p>
    <w:p w:rsidR="0011018C" w:rsidRPr="005A348C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A348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Отнесение случая оказания медицинской помощи к высокотехнологичной медицинской помощи осуществляется при соответствии кодов МКБ-10, модели пациента, вида лечения и метода лечения аналогичным параметрам, установленным в Программе в рамках перечня видов высокотехнологичной медицинской помощи. Оплата видов высокотехнологичной медицинской помощи, включенных в базовую программу обязательного медицинского страхования, осуществляется по нормативам финансовых затрат на единицу объема предоставления медицинской помощи. В случае если хотя бы один из вышеуказанных параметров не соответствует Перечню, оплата случая оказания медицинской помощи осуществляется в рамках специализированной медицинской помощи </w:t>
      </w:r>
      <w:proofErr w:type="gramStart"/>
      <w:r w:rsidRPr="005A348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</w:t>
      </w:r>
      <w:proofErr w:type="gramEnd"/>
      <w:r w:rsidRPr="005A348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соответствующей КСГ, исходя из выполненной хирургической операции и (или) других применяемых медицинских технологий. При этом размер тарифа на оплату медицинской помощи, рассчитанный по КСГ с учетом применения поправочных коэффициентов (за исключением коэффициента сложности лечения пациента), не должен превышать норматив финансовых затрат на единицу объема предоставления высокотехнологичной медицинской помощи по соответствующему методу. </w:t>
      </w:r>
    </w:p>
    <w:p w:rsidR="0011018C" w:rsidRPr="005A348C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A348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3.6. Оплата диагностических мероприятий, связанных с социально-значимыми заболеваниями, не подлежащими оплате из средств ОМС (психические заболевания, ВИЧ-инфекция, туберкулез), осуществляется по КСГ № 318 (круглосуточный стационар) и № 120 (дневной стационар).</w:t>
      </w:r>
    </w:p>
    <w:p w:rsidR="0011018C" w:rsidRPr="005A348C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A348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 экстренной госпитализации пациентов с осложнениями, вызванными социально-значимыми заболеваниями (психические заболевания, ВИЧ-инфекция, туберкулез), из средств ОМС осуществляется оплата основного повода госпитализации (код МКБ), входящего в соответствующую группу заболеваний (КСГ).</w:t>
      </w:r>
    </w:p>
    <w:p w:rsidR="0011018C" w:rsidRPr="005A348C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A348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A0AD0" w:rsidRPr="00976E2B" w:rsidRDefault="0011018C" w:rsidP="00BA0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 Порядок оплаты </w:t>
      </w: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случаев лечения при оказании услуг диализа</w:t>
      </w:r>
    </w:p>
    <w:p w:rsidR="0011018C" w:rsidRPr="00976E2B" w:rsidRDefault="0011018C" w:rsidP="001101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оказании медицинской помощи пациентам, получающим услуги диализа, оплата в амбулаторных условиях осуществляется за услугу диализа, в условиях дневного стационара </w:t>
      </w:r>
      <w:r w:rsidR="00293560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услугу диализа и при необходимости в сочетании с КСГ, учитывающей основное (сопутствующее) заболевание, в условиях круглосуточного стационара </w:t>
      </w:r>
      <w:r w:rsidR="00293560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услугу диализа только в сочетании с основной КСГ, являющейся поводом для госпитализации.</w:t>
      </w:r>
      <w:proofErr w:type="gramEnd"/>
    </w:p>
    <w:p w:rsidR="0011018C" w:rsidRPr="00976E2B" w:rsidRDefault="0011018C" w:rsidP="00110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Учитывая единственный, законодательно установленный, способ оплаты медицинской помощи, оказанной в условиях дневного стационара, </w:t>
      </w:r>
      <w:r w:rsidR="00293560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законченный случай лечения заболевания, пожизненный характер проводимого лечения и постоянное количество услуг в месяц у подавляющего большинства пациентов, в целях учета выполненных объемов медицинской помощи в рамках реализации 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территориальной программы обязательного медицинского страхования, за единицу объема в условиях дневного стационара принимается один месяц лечения.</w:t>
      </w:r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стационарных условиях необходимо к законченному случаю относить лечение в течение всего периода нахождения пациента в стационаре.</w:t>
      </w:r>
    </w:p>
    <w:p w:rsidR="0011018C" w:rsidRPr="00976E2B" w:rsidRDefault="0011018C" w:rsidP="00110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в период лечения, как в круглосуточном, так и в дневном стационаре, пациент должен обеспечиваться всеми необходимыми лекарственными препаратами, в том числе для профилактики осложнений. В случае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обеспечение лекарственными препаратами осуществляется за счет других источников (кроме средств ОМС), оказание медицинской помощи с применением диализа осуществляется в амбулаторных условиях.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Тарифы на услуги устанавливаются дифференцированно по методам диализа</w:t>
      </w:r>
      <w:r w:rsidRPr="00976E2B">
        <w:rPr>
          <w:rFonts w:ascii="Times New Roman" w:eastAsia="Times New Roman" w:hAnsi="Times New Roman" w:cs="Times New Roman"/>
          <w:strike/>
          <w:sz w:val="26"/>
          <w:szCs w:val="26"/>
          <w:lang w:eastAsia="ru-RU"/>
        </w:rPr>
        <w:t>).</w:t>
      </w:r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этом, учитывая одинаковые затраты, абсолютная стоимость услуг диализа является одинаковой, независимо от условий его оказания. Применение коэффициента дифференциации к стоимости услуги осуществляется с учетом доли расходов на заработную плату в составе тарифа на оплату медицинской помощи</w:t>
      </w:r>
      <w:r w:rsidRPr="00976E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(поправочные коэффициенты к стоимости услуг диализа не применяются).</w:t>
      </w:r>
    </w:p>
    <w:p w:rsidR="0011018C" w:rsidRPr="00976E2B" w:rsidRDefault="0011018C" w:rsidP="001101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экспертизы качества медицинской помощи необходимо оценивать обязательность проведения в полном объеме процедур диализа.</w:t>
      </w: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Порядок оплаты случаев, отнесенных к профилю</w:t>
      </w: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«Патологии беременности»</w:t>
      </w: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Случаи лечения в отделении «Патологии беременности», исходом которых является прогрессирующая беременность, учитываются и оплачиваются </w:t>
      </w:r>
      <w:proofErr w:type="gramStart"/>
      <w:r w:rsidRPr="00976E2B">
        <w:rPr>
          <w:rFonts w:ascii="Times New Roman" w:eastAsia="Calibri" w:hAnsi="Times New Roman" w:cs="Times New Roman"/>
          <w:sz w:val="26"/>
          <w:szCs w:val="26"/>
        </w:rPr>
        <w:t>по</w:t>
      </w:r>
      <w:proofErr w:type="gramEnd"/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 соответствующей КСГ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заболеваний</w:t>
      </w:r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6E2B">
        <w:rPr>
          <w:rFonts w:ascii="Times New Roman" w:eastAsia="Calibri" w:hAnsi="Times New Roman" w:cs="Times New Roman"/>
          <w:sz w:val="26"/>
          <w:szCs w:val="26"/>
        </w:rPr>
        <w:t>Случаи лечения в отделении «Патологии беремен</w:t>
      </w:r>
      <w:r w:rsidR="00E31A89" w:rsidRPr="00976E2B">
        <w:rPr>
          <w:rFonts w:ascii="Times New Roman" w:eastAsia="Calibri" w:hAnsi="Times New Roman" w:cs="Times New Roman"/>
          <w:sz w:val="26"/>
          <w:szCs w:val="26"/>
        </w:rPr>
        <w:t>ности</w:t>
      </w:r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», за исключением ВМП, с последующим </w:t>
      </w:r>
      <w:proofErr w:type="spellStart"/>
      <w:r w:rsidRPr="00976E2B">
        <w:rPr>
          <w:rFonts w:ascii="Times New Roman" w:eastAsia="Calibri" w:hAnsi="Times New Roman" w:cs="Times New Roman"/>
          <w:sz w:val="26"/>
          <w:szCs w:val="26"/>
        </w:rPr>
        <w:t>родоразрешением</w:t>
      </w:r>
      <w:proofErr w:type="spellEnd"/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 учитываются как один случай по профилю «Для беременных и рожениц» и оплачиваются </w:t>
      </w:r>
      <w:proofErr w:type="gramStart"/>
      <w:r w:rsidRPr="00976E2B">
        <w:rPr>
          <w:rFonts w:ascii="Times New Roman" w:eastAsia="Calibri" w:hAnsi="Times New Roman" w:cs="Times New Roman"/>
          <w:sz w:val="26"/>
          <w:szCs w:val="26"/>
        </w:rPr>
        <w:t>по</w:t>
      </w:r>
      <w:proofErr w:type="gramEnd"/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 соответствующей КСГ. 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Оплата по двум КСГ осуществляется в случае пребывания пациентки в отделении «Патологии беременных» не менее 2 дней с последующим </w:t>
      </w:r>
      <w:proofErr w:type="spellStart"/>
      <w:r w:rsidRPr="00976E2B">
        <w:rPr>
          <w:rFonts w:ascii="Times New Roman" w:eastAsia="Calibri" w:hAnsi="Times New Roman" w:cs="Times New Roman"/>
          <w:sz w:val="26"/>
          <w:szCs w:val="26"/>
        </w:rPr>
        <w:t>родоразрешением</w:t>
      </w:r>
      <w:proofErr w:type="spellEnd"/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 по следующим кодам МКБ 10:</w:t>
      </w:r>
    </w:p>
    <w:p w:rsidR="0011018C" w:rsidRPr="00976E2B" w:rsidRDefault="004655C5" w:rsidP="004655C5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№ 1</w:t>
      </w:r>
    </w:p>
    <w:tbl>
      <w:tblPr>
        <w:tblStyle w:val="afc"/>
        <w:tblW w:w="9356" w:type="dxa"/>
        <w:tblInd w:w="108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11018C" w:rsidRPr="00976E2B" w:rsidTr="0011018C">
        <w:trPr>
          <w:trHeight w:val="454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976E2B" w:rsidRDefault="0011018C" w:rsidP="0011018C">
            <w:pPr>
              <w:spacing w:line="240" w:lineRule="exact"/>
              <w:jc w:val="center"/>
              <w:rPr>
                <w:b/>
                <w:sz w:val="24"/>
                <w:szCs w:val="24"/>
                <w:lang w:eastAsia="ru-RU"/>
              </w:rPr>
            </w:pPr>
            <w:r w:rsidRPr="00976E2B">
              <w:rPr>
                <w:b/>
                <w:sz w:val="24"/>
                <w:szCs w:val="24"/>
                <w:lang w:eastAsia="ru-RU"/>
              </w:rPr>
              <w:t>Код МКБ 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976E2B" w:rsidRDefault="0011018C" w:rsidP="0011018C">
            <w:pPr>
              <w:spacing w:line="240" w:lineRule="exact"/>
              <w:jc w:val="center"/>
              <w:rPr>
                <w:b/>
                <w:sz w:val="24"/>
                <w:szCs w:val="24"/>
                <w:lang w:eastAsia="ru-RU"/>
              </w:rPr>
            </w:pPr>
            <w:r w:rsidRPr="00976E2B">
              <w:rPr>
                <w:b/>
                <w:sz w:val="24"/>
                <w:szCs w:val="24"/>
                <w:lang w:eastAsia="ru-RU"/>
              </w:rPr>
              <w:t>Диагноз</w:t>
            </w:r>
          </w:p>
        </w:tc>
      </w:tr>
      <w:tr w:rsidR="0011018C" w:rsidRPr="00976E2B" w:rsidTr="0011018C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О14.1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 xml:space="preserve">Тяжелая </w:t>
            </w:r>
            <w:proofErr w:type="spellStart"/>
            <w:r w:rsidRPr="00976E2B">
              <w:rPr>
                <w:sz w:val="24"/>
                <w:szCs w:val="24"/>
                <w:lang w:eastAsia="ru-RU"/>
              </w:rPr>
              <w:t>преэклампсия</w:t>
            </w:r>
            <w:proofErr w:type="spellEnd"/>
            <w:r w:rsidRPr="00976E2B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11018C" w:rsidRPr="00976E2B" w:rsidTr="0011018C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О34.2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Послеоперационный рубец матки, требующий предоставления медицинской помощи матери.</w:t>
            </w:r>
          </w:p>
        </w:tc>
      </w:tr>
      <w:tr w:rsidR="0011018C" w:rsidRPr="00976E2B" w:rsidTr="0011018C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О36.3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Признаки внутриутробной гипоксии плода, требующие предоставления медицинской помощи матери.</w:t>
            </w:r>
          </w:p>
        </w:tc>
      </w:tr>
      <w:tr w:rsidR="0011018C" w:rsidRPr="00976E2B" w:rsidTr="0011018C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О36.4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Внутриутробная гибель плода, требующая предоставления медицинской помощи матери.</w:t>
            </w:r>
          </w:p>
        </w:tc>
      </w:tr>
      <w:tr w:rsidR="0011018C" w:rsidRPr="00976E2B" w:rsidTr="0011018C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О42.2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Преждевременный разрыв плодных оболочек, задержка родов, связанная с проводимой терапией.</w:t>
            </w:r>
          </w:p>
        </w:tc>
      </w:tr>
    </w:tbl>
    <w:p w:rsidR="0011018C" w:rsidRPr="00976E2B" w:rsidRDefault="0011018C" w:rsidP="0011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76E2B">
        <w:rPr>
          <w:rFonts w:ascii="Times New Roman" w:eastAsia="Calibri" w:hAnsi="Times New Roman" w:cs="Times New Roman"/>
          <w:sz w:val="26"/>
          <w:szCs w:val="26"/>
        </w:rPr>
        <w:t>Оплата по двум КСГ осуществляется в случае пребывания пациентки в отделении «Патологии беремен</w:t>
      </w:r>
      <w:r w:rsidR="00E31A89" w:rsidRPr="00976E2B">
        <w:rPr>
          <w:rFonts w:ascii="Times New Roman" w:eastAsia="Calibri" w:hAnsi="Times New Roman" w:cs="Times New Roman"/>
          <w:sz w:val="26"/>
          <w:szCs w:val="26"/>
        </w:rPr>
        <w:t>ности</w:t>
      </w:r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» с последующим </w:t>
      </w:r>
      <w:proofErr w:type="spellStart"/>
      <w:r w:rsidRPr="00976E2B">
        <w:rPr>
          <w:rFonts w:ascii="Times New Roman" w:eastAsia="Calibri" w:hAnsi="Times New Roman" w:cs="Times New Roman"/>
          <w:sz w:val="26"/>
          <w:szCs w:val="26"/>
        </w:rPr>
        <w:t>родоразрешением</w:t>
      </w:r>
      <w:proofErr w:type="spellEnd"/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 в течение 6 дней и более по следующим кодам МКБ 10.</w:t>
      </w:r>
    </w:p>
    <w:p w:rsidR="004655C5" w:rsidRDefault="004655C5" w:rsidP="004655C5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655C5" w:rsidRDefault="004655C5" w:rsidP="004655C5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655C5" w:rsidRDefault="004655C5" w:rsidP="004655C5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655C5" w:rsidRPr="00976E2B" w:rsidRDefault="004655C5" w:rsidP="004655C5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Таблица №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</w:p>
    <w:tbl>
      <w:tblPr>
        <w:tblStyle w:val="afc"/>
        <w:tblW w:w="9356" w:type="dxa"/>
        <w:tblInd w:w="108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11018C" w:rsidRPr="00976E2B" w:rsidTr="0011018C">
        <w:trPr>
          <w:trHeight w:val="454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976E2B" w:rsidRDefault="0011018C" w:rsidP="0011018C">
            <w:pPr>
              <w:spacing w:line="240" w:lineRule="exact"/>
              <w:jc w:val="center"/>
              <w:rPr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76E2B">
              <w:rPr>
                <w:b/>
                <w:sz w:val="24"/>
                <w:szCs w:val="24"/>
                <w:lang w:eastAsia="ru-RU"/>
              </w:rPr>
              <w:t>Код МКБ 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976E2B" w:rsidRDefault="0011018C" w:rsidP="0011018C">
            <w:pPr>
              <w:spacing w:line="240" w:lineRule="exact"/>
              <w:jc w:val="center"/>
              <w:rPr>
                <w:b/>
                <w:sz w:val="24"/>
                <w:szCs w:val="24"/>
                <w:lang w:eastAsia="ru-RU"/>
              </w:rPr>
            </w:pPr>
            <w:r w:rsidRPr="00976E2B">
              <w:rPr>
                <w:b/>
                <w:sz w:val="24"/>
                <w:szCs w:val="24"/>
                <w:lang w:eastAsia="ru-RU"/>
              </w:rPr>
              <w:t>Диагноз</w:t>
            </w:r>
          </w:p>
        </w:tc>
      </w:tr>
      <w:tr w:rsidR="0011018C" w:rsidRPr="00976E2B" w:rsidTr="0011018C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О13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Вызванная беременностью гипертензия без значительной протеинурии</w:t>
            </w:r>
          </w:p>
        </w:tc>
      </w:tr>
      <w:tr w:rsidR="0011018C" w:rsidRPr="00976E2B" w:rsidTr="0011018C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О14.0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976E2B">
              <w:rPr>
                <w:sz w:val="24"/>
                <w:szCs w:val="24"/>
                <w:lang w:eastAsia="ru-RU"/>
              </w:rPr>
              <w:t>Преэклампсия</w:t>
            </w:r>
            <w:proofErr w:type="spellEnd"/>
            <w:r w:rsidRPr="00976E2B">
              <w:rPr>
                <w:sz w:val="24"/>
                <w:szCs w:val="24"/>
                <w:lang w:eastAsia="ru-RU"/>
              </w:rPr>
              <w:t xml:space="preserve"> (нефропатия) средней тяжести</w:t>
            </w:r>
          </w:p>
        </w:tc>
      </w:tr>
      <w:tr w:rsidR="0011018C" w:rsidRPr="00976E2B" w:rsidTr="0011018C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О36.0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 xml:space="preserve">Резус-иммунизация, </w:t>
            </w:r>
            <w:proofErr w:type="gramStart"/>
            <w:r w:rsidRPr="00976E2B">
              <w:rPr>
                <w:sz w:val="24"/>
                <w:szCs w:val="24"/>
                <w:lang w:eastAsia="ru-RU"/>
              </w:rPr>
              <w:t>требующая</w:t>
            </w:r>
            <w:proofErr w:type="gramEnd"/>
            <w:r w:rsidRPr="00976E2B">
              <w:rPr>
                <w:sz w:val="24"/>
                <w:szCs w:val="24"/>
                <w:lang w:eastAsia="ru-RU"/>
              </w:rPr>
              <w:t xml:space="preserve"> предоставления медицинской помощи матери</w:t>
            </w:r>
          </w:p>
        </w:tc>
      </w:tr>
      <w:tr w:rsidR="0011018C" w:rsidRPr="00976E2B" w:rsidTr="0011018C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О44.1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8C" w:rsidRPr="00976E2B" w:rsidRDefault="0011018C" w:rsidP="0011018C">
            <w:pPr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976E2B">
              <w:rPr>
                <w:sz w:val="24"/>
                <w:szCs w:val="24"/>
                <w:lang w:eastAsia="ru-RU"/>
              </w:rPr>
              <w:t>Предлежание</w:t>
            </w:r>
            <w:proofErr w:type="spellEnd"/>
            <w:r w:rsidRPr="00976E2B">
              <w:rPr>
                <w:sz w:val="24"/>
                <w:szCs w:val="24"/>
                <w:lang w:eastAsia="ru-RU"/>
              </w:rPr>
              <w:t xml:space="preserve"> плаценты с кровотечением</w:t>
            </w:r>
          </w:p>
        </w:tc>
      </w:tr>
    </w:tbl>
    <w:p w:rsidR="0011018C" w:rsidRPr="00976E2B" w:rsidRDefault="0011018C" w:rsidP="0011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11018C" w:rsidRPr="00976E2B" w:rsidRDefault="0011018C" w:rsidP="0011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 Особенности оплаты случаев, отнесенных к профилю </w:t>
      </w: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«Акушерство-Гинекология» в (стационарных условиях)</w:t>
      </w: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Отнесение случаев к КСГ 4 «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Родоразрешение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» при любом основном диагнозе класса Х</w:t>
      </w:r>
      <w:r w:rsidRPr="00976E2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Беременность, роды и послеродовый период (О00-О99), включенном 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данную КСГ, производится при комбинации с любой из трех услуг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fc"/>
        <w:tblW w:w="9356" w:type="dxa"/>
        <w:tblInd w:w="108" w:type="dxa"/>
        <w:tblLook w:val="04A0" w:firstRow="1" w:lastRow="0" w:firstColumn="1" w:lastColumn="0" w:noHBand="0" w:noVBand="1"/>
      </w:tblPr>
      <w:tblGrid>
        <w:gridCol w:w="2362"/>
        <w:gridCol w:w="6994"/>
      </w:tblGrid>
      <w:tr w:rsidR="0011018C" w:rsidRPr="00976E2B" w:rsidTr="001F22BF">
        <w:trPr>
          <w:trHeight w:val="431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976E2B" w:rsidRDefault="0011018C" w:rsidP="0011018C">
            <w:pPr>
              <w:spacing w:line="240" w:lineRule="exact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B01.001.006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976E2B" w:rsidRDefault="0011018C" w:rsidP="0011018C">
            <w:pPr>
              <w:spacing w:line="240" w:lineRule="exact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Ведение патологических родов врачом-акушером-гинекологом</w:t>
            </w:r>
          </w:p>
        </w:tc>
      </w:tr>
      <w:tr w:rsidR="0011018C" w:rsidRPr="00976E2B" w:rsidTr="001F22BF">
        <w:trPr>
          <w:trHeight w:val="551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976E2B" w:rsidRDefault="0011018C" w:rsidP="0011018C">
            <w:pPr>
              <w:spacing w:line="240" w:lineRule="exact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B01.001.009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976E2B" w:rsidRDefault="0011018C" w:rsidP="0011018C">
            <w:pPr>
              <w:spacing w:line="240" w:lineRule="exact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Ведение физиологических родов врачом-акушером-гинекологом</w:t>
            </w:r>
          </w:p>
        </w:tc>
      </w:tr>
      <w:tr w:rsidR="0011018C" w:rsidRPr="00976E2B" w:rsidTr="001F22BF">
        <w:trPr>
          <w:trHeight w:val="417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976E2B" w:rsidRDefault="0011018C" w:rsidP="0011018C">
            <w:pPr>
              <w:spacing w:line="240" w:lineRule="exact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B02.001.002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976E2B" w:rsidRDefault="0011018C" w:rsidP="0011018C">
            <w:pPr>
              <w:spacing w:line="240" w:lineRule="exact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Ведение физиологических родов акушеркой</w:t>
            </w:r>
          </w:p>
        </w:tc>
      </w:tr>
    </w:tbl>
    <w:p w:rsidR="0011018C" w:rsidRPr="00976E2B" w:rsidRDefault="0011018C" w:rsidP="0011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при наличии диагноза, относящегося к классу МКБ 10 XV «Беременность, роды и послеродовой период» (O00-O99) нет закодированных услуг, соответствующих КСГ 4, случай относится к КСГ 2 «Осложнения, связанные с беременностью».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выполнении операции «Кесарево сечение» (А16.20.005) случай относится к КСГ 5 вне зависимости от диагноза.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КСГ 1 «Беременность без патологии, дородовая госпитализация в отделение сестринского ухода» может быть подана на оплату только медицинскими организациями, имеющими в структуре соответствующее отделение или выделенные койки сестринского ухода.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на оплату по КСГ по профилю «Неонатология».</w:t>
      </w:r>
    </w:p>
    <w:p w:rsidR="00032B89" w:rsidRPr="00976E2B" w:rsidRDefault="00032B89" w:rsidP="001101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 Особенности оплаты экстракорпорального оплодотворения</w:t>
      </w: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проведения в рамках случая госпитализации всех четырех этапов ЭКО без осуществления 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криоконсервации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эмбрионов, а также проведения первых трех этапов ЭКО c последующей 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криоконсервацией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эмбрионов без переноса эмбрионов, оплата случая осуществляется по КСГ  5 «Экстракорпоральное оплодотворение» без применения КСЛП.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Учитывая возможность проведения отдельных этапов процедуры экстракорпорального оплодотворения, а также возможность 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криоконсервации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размораживания эмбрионов оплата экстракорпорального оплодотворения осуществляется в зависимости от этапа в следующем размере:</w:t>
      </w:r>
    </w:p>
    <w:tbl>
      <w:tblPr>
        <w:tblStyle w:val="afc"/>
        <w:tblW w:w="934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45"/>
        <w:gridCol w:w="6516"/>
        <w:gridCol w:w="1984"/>
      </w:tblGrid>
      <w:tr w:rsidR="00BC12A7" w:rsidRPr="00976E2B" w:rsidTr="00771276">
        <w:trPr>
          <w:trHeight w:val="47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/>
                <w:bCs/>
                <w:sz w:val="24"/>
                <w:szCs w:val="24"/>
                <w:lang w:eastAsia="ru-RU"/>
              </w:rPr>
            </w:pPr>
            <w:r w:rsidRPr="00976E2B">
              <w:rPr>
                <w:b/>
                <w:bCs/>
                <w:sz w:val="24"/>
                <w:szCs w:val="24"/>
                <w:lang w:eastAsia="ru-RU"/>
              </w:rPr>
              <w:t>№</w:t>
            </w:r>
            <w:proofErr w:type="gramStart"/>
            <w:r w:rsidRPr="00976E2B">
              <w:rPr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76E2B">
              <w:rPr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76E2B">
              <w:rPr>
                <w:b/>
                <w:bCs/>
                <w:sz w:val="24"/>
                <w:szCs w:val="24"/>
                <w:lang w:eastAsia="ru-RU"/>
              </w:rPr>
              <w:t>Наименование этапов проведения ЭКО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76E2B">
              <w:rPr>
                <w:b/>
                <w:bCs/>
                <w:sz w:val="24"/>
                <w:szCs w:val="24"/>
                <w:lang w:eastAsia="ru-RU"/>
              </w:rPr>
              <w:t>Значение коэффициента</w:t>
            </w:r>
          </w:p>
        </w:tc>
      </w:tr>
      <w:tr w:rsidR="00BC12A7" w:rsidRPr="00976E2B" w:rsidTr="00771276">
        <w:trPr>
          <w:trHeight w:val="412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jc w:val="center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 xml:space="preserve">Проведение </w:t>
            </w:r>
            <w:r>
              <w:rPr>
                <w:sz w:val="24"/>
                <w:szCs w:val="24"/>
                <w:lang w:val="en-US" w:eastAsia="ru-RU"/>
              </w:rPr>
              <w:t>I</w:t>
            </w:r>
            <w:r w:rsidRPr="007625A0">
              <w:rPr>
                <w:sz w:val="24"/>
                <w:szCs w:val="24"/>
                <w:lang w:eastAsia="ru-RU"/>
              </w:rPr>
              <w:t xml:space="preserve"> </w:t>
            </w:r>
            <w:r w:rsidRPr="00976E2B">
              <w:rPr>
                <w:sz w:val="24"/>
                <w:szCs w:val="24"/>
                <w:lang w:eastAsia="ru-RU"/>
              </w:rPr>
              <w:t xml:space="preserve">этапа экстракорпорального оплодотворения </w:t>
            </w:r>
            <w:r w:rsidRPr="007625A0">
              <w:rPr>
                <w:sz w:val="24"/>
                <w:szCs w:val="24"/>
                <w:lang w:eastAsia="ru-RU"/>
              </w:rPr>
              <w:t>(стимуляция суперовуляции)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rPr>
                <w:bCs/>
                <w:sz w:val="24"/>
                <w:szCs w:val="24"/>
                <w:lang w:eastAsia="ru-RU"/>
              </w:rPr>
            </w:pPr>
            <w:r w:rsidRPr="00976E2B">
              <w:rPr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BC12A7" w:rsidRPr="00976E2B" w:rsidTr="00771276">
        <w:trPr>
          <w:trHeight w:val="94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 xml:space="preserve">Проведение </w:t>
            </w:r>
            <w:r>
              <w:rPr>
                <w:sz w:val="24"/>
                <w:szCs w:val="24"/>
                <w:lang w:eastAsia="ru-RU"/>
              </w:rPr>
              <w:t>I-II</w:t>
            </w:r>
            <w:r w:rsidRPr="00976E2B">
              <w:rPr>
                <w:sz w:val="24"/>
                <w:szCs w:val="24"/>
                <w:lang w:eastAsia="ru-RU"/>
              </w:rPr>
              <w:t xml:space="preserve"> этапов экстракорпорального оплодотв</w:t>
            </w:r>
            <w:r>
              <w:rPr>
                <w:sz w:val="24"/>
                <w:szCs w:val="24"/>
                <w:lang w:eastAsia="ru-RU"/>
              </w:rPr>
              <w:t xml:space="preserve">орения (без </w:t>
            </w:r>
            <w:proofErr w:type="spellStart"/>
            <w:r>
              <w:rPr>
                <w:sz w:val="24"/>
                <w:szCs w:val="24"/>
                <w:lang w:eastAsia="ru-RU"/>
              </w:rPr>
              <w:t>криоконсервации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эмбрионов</w:t>
            </w:r>
            <w:r w:rsidRPr="00976E2B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A7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0,6</w:t>
            </w:r>
          </w:p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C12A7" w:rsidRPr="00976E2B" w:rsidTr="00771276">
        <w:trPr>
          <w:trHeight w:val="94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A7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jc w:val="center"/>
              <w:rPr>
                <w:sz w:val="24"/>
                <w:szCs w:val="24"/>
                <w:lang w:eastAsia="ru-RU"/>
              </w:rPr>
            </w:pPr>
          </w:p>
          <w:p w:rsidR="00BC12A7" w:rsidRDefault="00BC12A7" w:rsidP="0077127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  <w:p w:rsidR="00BC12A7" w:rsidRPr="007625A0" w:rsidRDefault="00BC12A7" w:rsidP="0077127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>Проведение I-III этапов экстракорпорального оплодотв</w:t>
            </w:r>
            <w:r>
              <w:rPr>
                <w:sz w:val="24"/>
                <w:szCs w:val="24"/>
                <w:lang w:eastAsia="ru-RU"/>
              </w:rPr>
              <w:t xml:space="preserve">орения (без </w:t>
            </w:r>
            <w:proofErr w:type="spellStart"/>
            <w:r>
              <w:rPr>
                <w:sz w:val="24"/>
                <w:szCs w:val="24"/>
                <w:lang w:eastAsia="ru-RU"/>
              </w:rPr>
              <w:t>криоконсервации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эмбрионов</w:t>
            </w:r>
            <w:r w:rsidRPr="00976E2B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A7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0,6</w:t>
            </w:r>
          </w:p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BC12A7" w:rsidRPr="00976E2B" w:rsidTr="00771276">
        <w:trPr>
          <w:trHeight w:val="94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proofErr w:type="gramStart"/>
            <w:r w:rsidRPr="00976E2B">
              <w:rPr>
                <w:sz w:val="24"/>
                <w:szCs w:val="24"/>
                <w:lang w:eastAsia="ru-RU"/>
              </w:rPr>
              <w:t xml:space="preserve">Проведение I-III этапов экстракорпорального оплодотворения (стимуляция суперовуляции, получение яйцеклетки, экстракорпоральное оплодотворение и культивирование эмбрионов) с последующей </w:t>
            </w:r>
            <w:proofErr w:type="spellStart"/>
            <w:r w:rsidRPr="00976E2B">
              <w:rPr>
                <w:sz w:val="24"/>
                <w:szCs w:val="24"/>
                <w:lang w:eastAsia="ru-RU"/>
              </w:rPr>
              <w:t>криоконсервацией</w:t>
            </w:r>
            <w:proofErr w:type="spellEnd"/>
            <w:r w:rsidRPr="00976E2B">
              <w:rPr>
                <w:sz w:val="24"/>
                <w:szCs w:val="24"/>
                <w:lang w:eastAsia="ru-RU"/>
              </w:rPr>
              <w:t xml:space="preserve"> эмбрионов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rPr>
                <w:bCs/>
                <w:sz w:val="24"/>
                <w:szCs w:val="24"/>
                <w:lang w:eastAsia="ru-RU"/>
              </w:rPr>
            </w:pPr>
            <w:r w:rsidRPr="00976E2B">
              <w:rPr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BC12A7" w:rsidRPr="00976E2B" w:rsidTr="00771276">
        <w:trPr>
          <w:trHeight w:val="48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 xml:space="preserve">Полный цикл экстракорпорального оплодотворения без применения </w:t>
            </w:r>
            <w:proofErr w:type="spellStart"/>
            <w:r w:rsidRPr="00976E2B">
              <w:rPr>
                <w:sz w:val="24"/>
                <w:szCs w:val="24"/>
                <w:lang w:eastAsia="ru-RU"/>
              </w:rPr>
              <w:t>криоконсервации</w:t>
            </w:r>
            <w:proofErr w:type="spellEnd"/>
            <w:r w:rsidRPr="00976E2B">
              <w:rPr>
                <w:sz w:val="24"/>
                <w:szCs w:val="24"/>
                <w:lang w:eastAsia="ru-RU"/>
              </w:rPr>
              <w:t xml:space="preserve"> эмбрионов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rPr>
                <w:bCs/>
                <w:sz w:val="24"/>
                <w:szCs w:val="24"/>
                <w:lang w:eastAsia="ru-RU"/>
              </w:rPr>
            </w:pPr>
            <w:r w:rsidRPr="00976E2B">
              <w:rPr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BC12A7" w:rsidRPr="00976E2B" w:rsidTr="00771276">
        <w:trPr>
          <w:trHeight w:val="31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 xml:space="preserve">Полный цикл экстракорпорального оплодотворения с </w:t>
            </w:r>
            <w:proofErr w:type="spellStart"/>
            <w:r w:rsidRPr="00976E2B">
              <w:rPr>
                <w:sz w:val="24"/>
                <w:szCs w:val="24"/>
                <w:lang w:eastAsia="ru-RU"/>
              </w:rPr>
              <w:t>криоконсервацией</w:t>
            </w:r>
            <w:proofErr w:type="spellEnd"/>
            <w:r w:rsidRPr="00976E2B">
              <w:rPr>
                <w:sz w:val="24"/>
                <w:szCs w:val="24"/>
                <w:lang w:eastAsia="ru-RU"/>
              </w:rPr>
              <w:t xml:space="preserve"> эмбрионов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rPr>
                <w:bCs/>
                <w:sz w:val="24"/>
                <w:szCs w:val="24"/>
                <w:lang w:eastAsia="ru-RU"/>
              </w:rPr>
            </w:pPr>
            <w:r w:rsidRPr="00976E2B">
              <w:rPr>
                <w:bCs/>
                <w:sz w:val="24"/>
                <w:szCs w:val="24"/>
                <w:lang w:eastAsia="ru-RU"/>
              </w:rPr>
              <w:t>1,1</w:t>
            </w:r>
          </w:p>
        </w:tc>
      </w:tr>
      <w:tr w:rsidR="00BC12A7" w:rsidRPr="00976E2B" w:rsidTr="00771276">
        <w:trPr>
          <w:trHeight w:val="63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r w:rsidRPr="00976E2B">
              <w:rPr>
                <w:sz w:val="24"/>
                <w:szCs w:val="24"/>
                <w:lang w:eastAsia="ru-RU"/>
              </w:rPr>
              <w:t xml:space="preserve">Размораживание </w:t>
            </w:r>
            <w:proofErr w:type="spellStart"/>
            <w:r w:rsidRPr="00976E2B">
              <w:rPr>
                <w:sz w:val="24"/>
                <w:szCs w:val="24"/>
                <w:lang w:eastAsia="ru-RU"/>
              </w:rPr>
              <w:t>криоконсервированных</w:t>
            </w:r>
            <w:proofErr w:type="spellEnd"/>
            <w:r w:rsidRPr="00976E2B">
              <w:rPr>
                <w:sz w:val="24"/>
                <w:szCs w:val="24"/>
                <w:lang w:eastAsia="ru-RU"/>
              </w:rPr>
              <w:t xml:space="preserve"> эмбрионов с последующим переносом эмбрионов в полость матки (неполный цикл)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A7" w:rsidRPr="00976E2B" w:rsidRDefault="00BC12A7" w:rsidP="007712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rPr>
                <w:bCs/>
                <w:sz w:val="24"/>
                <w:szCs w:val="24"/>
                <w:lang w:eastAsia="ru-RU"/>
              </w:rPr>
            </w:pPr>
            <w:r w:rsidRPr="00976E2B">
              <w:rPr>
                <w:bCs/>
                <w:sz w:val="24"/>
                <w:szCs w:val="24"/>
                <w:lang w:eastAsia="ru-RU"/>
              </w:rPr>
              <w:t>0,19</w:t>
            </w:r>
          </w:p>
        </w:tc>
      </w:tr>
    </w:tbl>
    <w:p w:rsidR="0011018C" w:rsidRPr="00976E2B" w:rsidRDefault="0011018C" w:rsidP="0011018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348C">
        <w:rPr>
          <w:rFonts w:ascii="Times New Roman" w:eastAsia="Calibri" w:hAnsi="Times New Roman" w:cs="Times New Roman"/>
          <w:sz w:val="26"/>
          <w:szCs w:val="26"/>
        </w:rPr>
        <w:t xml:space="preserve">Примечание: хранение </w:t>
      </w:r>
      <w:proofErr w:type="spellStart"/>
      <w:r w:rsidRPr="005A348C">
        <w:rPr>
          <w:rFonts w:ascii="Times New Roman" w:eastAsia="Calibri" w:hAnsi="Times New Roman" w:cs="Times New Roman"/>
          <w:sz w:val="26"/>
          <w:szCs w:val="26"/>
        </w:rPr>
        <w:t>криоконсервированных</w:t>
      </w:r>
      <w:proofErr w:type="spellEnd"/>
      <w:r w:rsidRPr="005A348C">
        <w:rPr>
          <w:rFonts w:ascii="Times New Roman" w:eastAsia="Calibri" w:hAnsi="Times New Roman" w:cs="Times New Roman"/>
          <w:sz w:val="26"/>
          <w:szCs w:val="26"/>
        </w:rPr>
        <w:t xml:space="preserve"> эмбрионов за счет средств обязательного медицинского страхования не осуществляется</w:t>
      </w:r>
      <w:r w:rsidRPr="00976E2B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 Порядок оплаты скорой медицинской помощи</w:t>
      </w:r>
    </w:p>
    <w:p w:rsidR="0011018C" w:rsidRPr="00976E2B" w:rsidRDefault="0011018C" w:rsidP="001101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Оплата скорой медицинской помощи, оказанной вне медицинской организации, осуществляется по подушевому нормативу финансирования в сочетании с оплатой за вызов скорой медицинской помощи:</w:t>
      </w:r>
    </w:p>
    <w:p w:rsidR="0011018C" w:rsidRPr="00976E2B" w:rsidRDefault="0011018C" w:rsidP="0011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  лицам, застрахованным за пределами Хабаровского края;</w:t>
      </w:r>
    </w:p>
    <w:p w:rsidR="0011018C" w:rsidRPr="00976E2B" w:rsidRDefault="0011018C" w:rsidP="0011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 с проведением тромболитической терапии;</w:t>
      </w:r>
    </w:p>
    <w:p w:rsidR="0011018C" w:rsidRPr="00976E2B" w:rsidRDefault="0011018C" w:rsidP="0011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отдельных медицинских организациях (без закрепления зон обслуживания). </w:t>
      </w: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 Порядок оплаты обследования беременных женщин</w:t>
      </w: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маркеры вирусных гепатитов 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Оплата обследования беременных женщин методом иммуноферментного анализа (ИФА) на маркеры вирусных гепатитов «В» и «С» проводится по самостоятельному тарифу «Обследование беременных женщин на маркеры вирусных гепатитов методом ИФА», включающему стоимость 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скринингового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обследования и подтверждающих тестов на маркеры вирусных гепатитов «В» и «С» (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HBsAg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суммарные антитела к вирусу гепатита С).</w:t>
      </w:r>
      <w:proofErr w:type="gramEnd"/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Обследование беременных женщина на вирусные гепатиты «В» и «С» методом полимеразной цепной реакции (ПЦР) проводится по показаниям и при наличии направления от врача-инфекциониста, а при его отсутствии – врача-терапевта.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Оплата обследования беременных женщин на вирусные гепатиты «В» и «С» методом полимеразной цепной реакции (ПЦР) проводится по самостоятельному тарифу «ПЦР-диагностика (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Realtime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)». В случае необходимости проведения обследования одновременно на вирусный гепатит «В» и «С» оплата проводится по тарифу «ПЦР-диагностика (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Realtime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)» за каждое исследование.</w:t>
      </w: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tabs>
          <w:tab w:val="left" w:pos="4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10. Порядок оплаты специализированной медицинской помощи, оказываемой выездными реанимационными бригадами перинатального центра.</w:t>
      </w: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10.1. 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единицу оказания специализированной медицинской помощи выездными реанимационными бригадами перинатального центра принимается выезд/вылет реанимационных (акушерской, 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неонатологической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, педиатрической) бригад перинатального центра в медицинские организации Хабаровского края в целях оказания экстренной и неотложной медицинской помощи и проведения реанимационных и лечебных мероприятий женщинам в период беременности, родов и в послеродовой период и детям, в том числе во время транспортировки.</w:t>
      </w:r>
      <w:proofErr w:type="gramEnd"/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10.2. Каждый выезд/вылет бригады представляет собой законченный случай и не предполагает обязательную транспортировку больного в специализированный стационар или в профильную медицинскую организацию более высокого уровня. 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10.3. Оплата осуществляется за фактически выполненные объемы специализированной медицинской помощи выездными реанимационными бригадами перинатального центра, в пределах установленного решением Комиссии планового задания по утвержденному тарифу без учета транспортных расходов санитарной авиации.</w:t>
      </w:r>
    </w:p>
    <w:p w:rsidR="0011018C" w:rsidRPr="00976E2B" w:rsidRDefault="0011018C" w:rsidP="00110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11. Порядок оплаты случаев лечения по профилю </w:t>
      </w: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«Медицинская реабилитация»</w:t>
      </w: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Лечение по профилю медицинская реабилитация производится в условиях круглосуточного, а также дневного стационара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реабилитация».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КСГ №№ 325-333 в круглосуточном стационаре и для КСГ №№ 123-128 в дневном стационаре дополнительным классификационным критерием является оценка состояния пациента по Шкале Реабилитационной Маршрутизации (ШРМ)</w:t>
      </w:r>
      <w:r w:rsidR="001F22BF">
        <w:rPr>
          <w:rStyle w:val="af9"/>
          <w:rFonts w:ascii="Times New Roman" w:eastAsia="Times New Roman" w:hAnsi="Times New Roman" w:cs="Times New Roman"/>
          <w:sz w:val="26"/>
          <w:szCs w:val="26"/>
          <w:lang w:eastAsia="ru-RU"/>
        </w:rPr>
        <w:footnoteReference w:id="8"/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 оценке по ШРМ 4-5-6 пациенту может быть оказана медицинская реабилитация в стационарных условиях с оплатой 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соответствующей КСГ. При оценке по ШРМ 2-3 пациент может получить медицинскую реабилитацию в условиях дневного стационара.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12. Оплата </w:t>
      </w:r>
      <w:proofErr w:type="spellStart"/>
      <w:r w:rsidRPr="00976E2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эксимерлазерной</w:t>
      </w:r>
      <w:proofErr w:type="spellEnd"/>
      <w:r w:rsidRPr="00976E2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976E2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кератэктомии</w:t>
      </w:r>
      <w:proofErr w:type="spellEnd"/>
    </w:p>
    <w:p w:rsidR="0011018C" w:rsidRPr="00976E2B" w:rsidRDefault="0011018C" w:rsidP="0011018C">
      <w:pPr>
        <w:spacing w:after="16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76E2B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Учитывая, что выполнение косметических процедур за счет средств обязательного медицинского страхования не осуществляется, оплата по КСГ услуги A16.26.046.001 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Эксимерлазерная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фототерапевтическая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кератэктомия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» осуществляется только при лечении эрозии, язвы роговицы, кератита, помутнения роговицы,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коррекции, услуг A16.26.046.002 «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Эксимерлазерная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фоторефракционная 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кератэктомия</w:t>
      </w:r>
      <w:proofErr w:type="spellEnd"/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A16.26.047 «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Кератомилез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» – при коррекции астигматизма или иррегулярности роговицы,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коррекции. Аналогичные принципы применяются для медицинской услуги А16.26.046 «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Кератэктомия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». </w:t>
      </w:r>
    </w:p>
    <w:p w:rsidR="0011018C" w:rsidRPr="00976E2B" w:rsidRDefault="0011018C" w:rsidP="0011018C">
      <w:pPr>
        <w:spacing w:after="16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  <w:r w:rsidRPr="00976E2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6040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976E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учета стоматологической помощи</w:t>
      </w: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амбулаторных условиях</w:t>
      </w:r>
    </w:p>
    <w:p w:rsidR="0011018C" w:rsidRPr="00976E2B" w:rsidRDefault="0011018C" w:rsidP="001101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Оказание стоматологической помощи в амбулаторных условиях должно быть основано на соблюдении принципа максимальной санации полости рта и зубов (лечение 2-х, 3-х зубов) за одно посещение (один визит пациента).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 стоматологической помощи осуществляется за каждый случай лечения с кодом диагноза по МКБ-10 за один календарный месяц. При лечении пациента по нескольким заболеваниям в течение календарного месяца – формируются отдельные случаи лечения по соответствующим кодам диагноза по МКБ-10.</w:t>
      </w:r>
    </w:p>
    <w:p w:rsidR="0011018C" w:rsidRPr="00976E2B" w:rsidRDefault="0011018C" w:rsidP="00110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018C" w:rsidRPr="00976E2B" w:rsidRDefault="0011018C" w:rsidP="00110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018C" w:rsidRPr="00976E2B" w:rsidRDefault="0011018C" w:rsidP="0011018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6040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 Порядок проведения взаиморасчетов при предоставлении</w:t>
      </w:r>
    </w:p>
    <w:p w:rsidR="0011018C" w:rsidRPr="00976E2B" w:rsidRDefault="0011018C" w:rsidP="0011018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внешних медицинских услуг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5205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.1. Понятийный аппарат: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Медицинская организация-исполнитель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МО-исполнитель) – медицинская организация, предоставляющая внешние медицинские услуги 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застрахованным</w:t>
      </w:r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ОМС, в том числе прикрепившимся к данной медицинской организации, в период получения ими медицинской помощи в условиях круглосуточного (дневного) стационара МО-заказчика. 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Медицинская организация-заказчик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МО-заказчик) – медицинская организация, направившая застрахованного по ОМС гражданина (биологический материал застрахованного гражданина) для получения внешних медицинских услуг, необходимых пациенту в рамках конкретного случая лечения, исходя 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из</w:t>
      </w:r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0AD0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hyperlink r:id="rId9" w:history="1">
        <w:r w:rsidRPr="00BA0AD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стандартов</w:t>
        </w:r>
      </w:hyperlink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медицинской помощи,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-клинических рекомендаций (протоколов лечения) по вопросам оказания медицинской помощи в условиях круглосуточного (дневного) стационара, в 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медицинскую</w:t>
      </w:r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организацию-исполнитель.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76E2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Внешние медицинские услуги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лабораторные исследования, </w:t>
      </w:r>
      <w:r w:rsidR="00F13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прижизненные 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гистологические исследования (далее – Исследования), выполненные МО-исполнителем по направлению МО-заказчика для застрахованных в период получения ими медицинской помощи в условиях круглосуточного (дневного) стационара МО-заказчика, в связи с отсутствием возможности предоставления МО-заказчиком указанных медицинских услуг. </w:t>
      </w:r>
      <w:proofErr w:type="gramEnd"/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Направление на получение внешних медицинских услуг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документ, оформленный МО-заказчиком, в котором указываются необходимые 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застрахованному</w:t>
      </w:r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медицинские услуги,  дата поступления пациента в стационар (дневной стационар),  наименование МО-исполнителя (далее – Направление). 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МО-заказчик и МО-исполнитель обеспечивают учет Направлений. МО-исполнитель осуществляет хранение Направлений не менее 6 месяцев после завершения финансового года.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5205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.2. </w:t>
      </w:r>
      <w:r w:rsidRPr="00976E2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Порядок взаимодействия участников системы ОМС при проведении взаиморасчетов.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МО-исполнитель: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5205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.2.1. формирует счета на оплату Исследований с указанием кода соответствующей услуги и кода МО-заказчика, направившего пациента и (или) биоматериал, с обязательной отметкой «</w:t>
      </w:r>
      <w:r w:rsidRPr="00976E2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Внешние медицинские услуги для стационара»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предъявляет их в СМО (ХКФОМС) в порядке и сроки, установленные Договором</w:t>
      </w:r>
      <w:r w:rsidRPr="00976E2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</w:t>
      </w:r>
      <w:r w:rsidRPr="00976E2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9"/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5205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.2.2. представляет одновременно со счетами на внешние медицинские слуги, указанными в п.13.2.1.: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СМО оригиналы Протоколов согласования выполненных медицинских услуг (далее – Протокол)</w:t>
      </w:r>
      <w:r w:rsidRPr="00976E2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0"/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ХКФОМС копии Протоколов на электронных носителях в разрезе СМО. 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5205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.3. Учет внешних медицинских услуг, выполненных МО-исполнителем, осуществляется отдельно от Исследований, выполняемых в рамках плановых объемов, установленных Комиссией по разработке территориальной программы ОМС в Хабаровском крае.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Исследования, не включенные в Протокол, учитываются и оплачиваются СМО (ХКФОМС) как фактически выполненные МО-исполнителем плановые задания.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5205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.4. </w:t>
      </w:r>
      <w:r w:rsidRPr="00976E2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Расчеты СМО с МО, участвующими в системе взаиморасчетов.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Финансирование МО-заказчика за отчетный месяц (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СФз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) уменьшается на сумму, включающую стоимость внешних медицинских услуг, выполненных МО-исполнителем, и рассчитывается по формуле: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СФз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= 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СПсчз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Рк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Свн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, где: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СПсчз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сумма предъявленных МО-заказчиком счетов;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Рк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результаты контроля объемов, сроков, качества и условий предоставления медицинской помощи по ОМС;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Свн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стоимость внешних медицинских услуг, выполненных МО-исполнителями, рассчитанная по тарифам, установленным Приложением №5 к Соглашению о тарифах. 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Финансирование МО-исполнителя за отчетный месяц включает стоимость 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выполненных</w:t>
      </w:r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 внешних медицинских услуги и рассчитывается по формуле:</w:t>
      </w:r>
    </w:p>
    <w:p w:rsidR="0011018C" w:rsidRPr="00976E2B" w:rsidRDefault="0011018C" w:rsidP="0011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СФи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= 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СПсчи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Рк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, где: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СПсчи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сумма предъявленных МО-исполнителем счетов, включающая, в том числе стоимость внешних медицинских услуг (</w:t>
      </w: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Свн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), выполненных для МО-заказчика.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принятых к оплате СМО (ХКФОМС) внешних медицинских услуг удержанная с МО-заказчика, отражается ежемесячно в Сводном отчете по оплате медицинской помощи отдельной строкой.</w:t>
      </w:r>
    </w:p>
    <w:p w:rsidR="0011018C" w:rsidRPr="00976E2B" w:rsidRDefault="0011018C" w:rsidP="001101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F520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976E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.5. </w:t>
      </w:r>
      <w:proofErr w:type="gramStart"/>
      <w:r w:rsidRPr="00976E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 за</w:t>
      </w:r>
      <w:proofErr w:type="gramEnd"/>
      <w:r w:rsidRPr="00976E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проведением взаиморасчетов при предоставлении внешних медицинских услуг осуществ</w:t>
      </w:r>
      <w:r w:rsidRPr="00976E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ляется Хабаровским краевым фондом ОМС на основании информации, представляемой СМО и медицинскими организациями.</w:t>
      </w:r>
    </w:p>
    <w:p w:rsidR="0011018C" w:rsidRPr="00976E2B" w:rsidRDefault="0011018C" w:rsidP="001101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018C" w:rsidRPr="00976E2B" w:rsidRDefault="0011018C" w:rsidP="001101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1018C" w:rsidRPr="00976E2B" w:rsidSect="007205D7">
          <w:endnotePr>
            <w:numFmt w:val="decimal"/>
          </w:endnotePr>
          <w:pgSz w:w="11906" w:h="16838"/>
          <w:pgMar w:top="1134" w:right="851" w:bottom="1134" w:left="1701" w:header="709" w:footer="709" w:gutter="0"/>
          <w:cols w:space="720"/>
        </w:sectPr>
      </w:pPr>
    </w:p>
    <w:p w:rsidR="0011018C" w:rsidRPr="00976E2B" w:rsidRDefault="0011018C" w:rsidP="0011018C">
      <w:pPr>
        <w:autoSpaceDE w:val="0"/>
        <w:autoSpaceDN w:val="0"/>
        <w:adjustRightInd w:val="0"/>
        <w:spacing w:after="0" w:line="220" w:lineRule="exact"/>
        <w:ind w:left="2829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6E2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1</w:t>
      </w:r>
    </w:p>
    <w:p w:rsidR="0011018C" w:rsidRPr="00976E2B" w:rsidRDefault="0011018C" w:rsidP="0011018C">
      <w:pPr>
        <w:autoSpaceDE w:val="0"/>
        <w:autoSpaceDN w:val="0"/>
        <w:adjustRightInd w:val="0"/>
        <w:spacing w:after="0" w:line="220" w:lineRule="exact"/>
        <w:ind w:left="2829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018C" w:rsidRPr="00976E2B" w:rsidRDefault="0011018C" w:rsidP="0011018C">
      <w:pPr>
        <w:autoSpaceDE w:val="0"/>
        <w:autoSpaceDN w:val="0"/>
        <w:adjustRightInd w:val="0"/>
        <w:spacing w:after="0" w:line="220" w:lineRule="exact"/>
        <w:ind w:left="2829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6E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проведения взаиморасчетов </w:t>
      </w:r>
      <w:proofErr w:type="gramStart"/>
      <w:r w:rsidRPr="00976E2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</w:t>
      </w:r>
      <w:proofErr w:type="gramEnd"/>
    </w:p>
    <w:p w:rsidR="0011018C" w:rsidRPr="00976E2B" w:rsidRDefault="0011018C" w:rsidP="0011018C">
      <w:pPr>
        <w:autoSpaceDE w:val="0"/>
        <w:autoSpaceDN w:val="0"/>
        <w:adjustRightInd w:val="0"/>
        <w:spacing w:after="0" w:line="220" w:lineRule="exact"/>
        <w:ind w:left="2829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6E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proofErr w:type="gramStart"/>
      <w:r w:rsidRPr="00976E2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предоставлении</w:t>
      </w:r>
      <w:proofErr w:type="gramEnd"/>
      <w:r w:rsidRPr="00976E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внешних медицинских услуг</w:t>
      </w:r>
    </w:p>
    <w:tbl>
      <w:tblPr>
        <w:tblW w:w="144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6"/>
        <w:gridCol w:w="992"/>
        <w:gridCol w:w="850"/>
        <w:gridCol w:w="2128"/>
        <w:gridCol w:w="1701"/>
        <w:gridCol w:w="1418"/>
        <w:gridCol w:w="1701"/>
        <w:gridCol w:w="1275"/>
        <w:gridCol w:w="1984"/>
      </w:tblGrid>
      <w:tr w:rsidR="0011018C" w:rsidRPr="00976E2B" w:rsidTr="0011018C">
        <w:trPr>
          <w:trHeight w:val="1879"/>
        </w:trPr>
        <w:tc>
          <w:tcPr>
            <w:tcW w:w="14470" w:type="dxa"/>
            <w:gridSpan w:val="9"/>
            <w:vAlign w:val="center"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1018C" w:rsidRPr="00976E2B" w:rsidRDefault="0011018C" w:rsidP="0011018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76E2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Протокол согласования выполненных медицинских услуг </w:t>
            </w:r>
            <w:proofErr w:type="gramStart"/>
            <w:r w:rsidRPr="00976E2B">
              <w:rPr>
                <w:rFonts w:ascii="Times New Roman" w:eastAsia="Times New Roman" w:hAnsi="Times New Roman" w:cs="Times New Roman"/>
                <w:b/>
                <w:color w:val="000000"/>
              </w:rPr>
              <w:t>по</w:t>
            </w:r>
            <w:proofErr w:type="gramEnd"/>
            <w:r w:rsidRPr="00976E2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976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___________________________________</w:t>
            </w:r>
            <w:r w:rsidRPr="00976E2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(внешняя медицинская услуга для стационара),</w:t>
            </w:r>
          </w:p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              (наименование услуги)</w:t>
            </w:r>
          </w:p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оказанных </w:t>
            </w:r>
            <w:r w:rsidRPr="00976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_______________________________________________________________________________________________________________________________</w:t>
            </w:r>
            <w:r w:rsidRPr="00976E2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__________</w:t>
            </w:r>
          </w:p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6E2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(наименование МО-исполнителя)</w:t>
            </w:r>
          </w:p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76E2B">
              <w:rPr>
                <w:rFonts w:ascii="Times New Roman" w:eastAsia="Times New Roman" w:hAnsi="Times New Roman" w:cs="Times New Roman"/>
                <w:b/>
                <w:color w:val="000000"/>
              </w:rPr>
              <w:t>для</w:t>
            </w:r>
            <w:r w:rsidRPr="00976E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976E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__________________________________________________________________________________________________________________________________</w:t>
            </w:r>
            <w:r w:rsidRPr="00976E2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_____________,</w:t>
            </w:r>
          </w:p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6E2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976E2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(наименование МО-заказчика)</w:t>
            </w:r>
          </w:p>
        </w:tc>
      </w:tr>
      <w:tr w:rsidR="0011018C" w:rsidRPr="00976E2B" w:rsidTr="0011018C">
        <w:trPr>
          <w:trHeight w:val="637"/>
        </w:trPr>
        <w:tc>
          <w:tcPr>
            <w:tcW w:w="14470" w:type="dxa"/>
            <w:gridSpan w:val="9"/>
            <w:vAlign w:val="center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76E2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застрахованным </w:t>
            </w:r>
            <w:proofErr w:type="gramStart"/>
            <w:r w:rsidRPr="00976E2B">
              <w:rPr>
                <w:rFonts w:ascii="Times New Roman" w:eastAsia="Times New Roman" w:hAnsi="Times New Roman" w:cs="Times New Roman"/>
                <w:b/>
                <w:color w:val="000000"/>
              </w:rPr>
              <w:t>в</w:t>
            </w:r>
            <w:proofErr w:type="gramEnd"/>
            <w:r w:rsidRPr="00976E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976E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976E2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_____________________________________________________________________________________________________</w:t>
            </w:r>
            <w:r w:rsidRPr="00976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_</w:t>
            </w:r>
            <w:r w:rsidRPr="00976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976E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к счетам за </w:t>
            </w:r>
            <w:r w:rsidRPr="00976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______________</w:t>
            </w:r>
            <w:r w:rsidRPr="00976E2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___</w:t>
            </w:r>
            <w:r w:rsidRPr="00976E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__</w:t>
            </w:r>
          </w:p>
          <w:p w:rsidR="0011018C" w:rsidRPr="00976E2B" w:rsidRDefault="0011018C" w:rsidP="0011018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6E2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(наименование СМО)                                                                                                                          </w:t>
            </w:r>
            <w:r w:rsidRPr="00976E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(период</w:t>
            </w:r>
            <w:r w:rsidRPr="00976E2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11018C" w:rsidRPr="00976E2B" w:rsidTr="0011018C">
        <w:trPr>
          <w:trHeight w:val="80"/>
        </w:trPr>
        <w:tc>
          <w:tcPr>
            <w:tcW w:w="1447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1018C" w:rsidRPr="00976E2B" w:rsidRDefault="0011018C" w:rsidP="0011018C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11018C" w:rsidRPr="00976E2B" w:rsidTr="0011018C">
        <w:trPr>
          <w:trHeight w:val="82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ФИО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76E2B">
              <w:rPr>
                <w:rFonts w:ascii="Times New Roman" w:eastAsia="Times New Roman" w:hAnsi="Times New Roman" w:cs="Times New Roman"/>
                <w:color w:val="000000"/>
              </w:rPr>
              <w:t>ДР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Пол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№ полиса ОМС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Дата оказания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Услуга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Количество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Сумма*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Дата направления МО-заказчика</w:t>
            </w:r>
          </w:p>
        </w:tc>
      </w:tr>
      <w:tr w:rsidR="0011018C" w:rsidRPr="00976E2B" w:rsidTr="0011018C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11018C" w:rsidRPr="00976E2B" w:rsidTr="0011018C">
        <w:trPr>
          <w:trHeight w:val="611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1018C" w:rsidRPr="00976E2B" w:rsidTr="0011018C">
        <w:trPr>
          <w:trHeight w:val="611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1018C" w:rsidRPr="00976E2B" w:rsidTr="0011018C">
        <w:trPr>
          <w:trHeight w:val="575"/>
        </w:trPr>
        <w:tc>
          <w:tcPr>
            <w:tcW w:w="9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018C" w:rsidRPr="00976E2B" w:rsidRDefault="0011018C" w:rsidP="001101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2B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</w:tbl>
    <w:p w:rsidR="0011018C" w:rsidRPr="00976E2B" w:rsidRDefault="0011018C" w:rsidP="0011018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018C" w:rsidRPr="00976E2B" w:rsidRDefault="0011018C" w:rsidP="0011018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76E2B">
        <w:rPr>
          <w:rFonts w:ascii="Times New Roman" w:eastAsia="Times New Roman" w:hAnsi="Times New Roman" w:cs="Times New Roman"/>
          <w:sz w:val="16"/>
          <w:szCs w:val="16"/>
          <w:lang w:eastAsia="ru-RU"/>
        </w:rPr>
        <w:t>*Указывается сумма, предъявленная на оплату внешних услуг МО-исполнителем.</w:t>
      </w:r>
    </w:p>
    <w:tbl>
      <w:tblPr>
        <w:tblStyle w:val="afc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7"/>
        <w:gridCol w:w="7436"/>
      </w:tblGrid>
      <w:tr w:rsidR="0011018C" w:rsidRPr="00976E2B" w:rsidTr="0011018C">
        <w:tc>
          <w:tcPr>
            <w:tcW w:w="7097" w:type="dxa"/>
          </w:tcPr>
          <w:p w:rsidR="0011018C" w:rsidRPr="00976E2B" w:rsidRDefault="0011018C" w:rsidP="0011018C">
            <w:pPr>
              <w:rPr>
                <w:sz w:val="26"/>
                <w:szCs w:val="26"/>
                <w:lang w:eastAsia="ru-RU"/>
              </w:rPr>
            </w:pPr>
          </w:p>
          <w:p w:rsidR="0011018C" w:rsidRPr="00976E2B" w:rsidRDefault="0011018C" w:rsidP="0011018C">
            <w:pPr>
              <w:rPr>
                <w:sz w:val="26"/>
                <w:szCs w:val="26"/>
                <w:lang w:eastAsia="ru-RU"/>
              </w:rPr>
            </w:pPr>
          </w:p>
          <w:p w:rsidR="0011018C" w:rsidRPr="00976E2B" w:rsidRDefault="0011018C" w:rsidP="0011018C">
            <w:pPr>
              <w:rPr>
                <w:sz w:val="26"/>
                <w:szCs w:val="26"/>
                <w:lang w:eastAsia="ru-RU"/>
              </w:rPr>
            </w:pPr>
          </w:p>
          <w:p w:rsidR="0011018C" w:rsidRPr="00976E2B" w:rsidRDefault="0011018C" w:rsidP="0011018C">
            <w:pPr>
              <w:rPr>
                <w:sz w:val="24"/>
                <w:szCs w:val="24"/>
                <w:lang w:eastAsia="ru-RU"/>
              </w:rPr>
            </w:pPr>
            <w:r w:rsidRPr="00976E2B">
              <w:rPr>
                <w:sz w:val="26"/>
                <w:szCs w:val="26"/>
                <w:lang w:eastAsia="ru-RU"/>
              </w:rPr>
              <w:t>Руководитель МО-заказчика</w:t>
            </w:r>
            <w:r w:rsidRPr="00976E2B">
              <w:rPr>
                <w:sz w:val="24"/>
                <w:szCs w:val="24"/>
                <w:lang w:eastAsia="ru-RU"/>
              </w:rPr>
              <w:t xml:space="preserve">___________________    </w:t>
            </w:r>
          </w:p>
          <w:p w:rsidR="0011018C" w:rsidRPr="00976E2B" w:rsidRDefault="0011018C" w:rsidP="0011018C">
            <w:pPr>
              <w:jc w:val="both"/>
              <w:rPr>
                <w:sz w:val="26"/>
                <w:szCs w:val="26"/>
                <w:vertAlign w:val="superscript"/>
                <w:lang w:eastAsia="ru-RU"/>
              </w:rPr>
            </w:pPr>
            <w:r w:rsidRPr="00976E2B">
              <w:rPr>
                <w:sz w:val="28"/>
                <w:szCs w:val="28"/>
                <w:vertAlign w:val="superscript"/>
                <w:lang w:eastAsia="ru-RU"/>
              </w:rPr>
              <w:t xml:space="preserve">                                                                                       (Ф.И.О.)</w:t>
            </w:r>
          </w:p>
        </w:tc>
        <w:tc>
          <w:tcPr>
            <w:tcW w:w="7436" w:type="dxa"/>
          </w:tcPr>
          <w:p w:rsidR="0011018C" w:rsidRPr="00976E2B" w:rsidRDefault="0011018C" w:rsidP="0011018C">
            <w:pPr>
              <w:rPr>
                <w:sz w:val="26"/>
                <w:szCs w:val="26"/>
                <w:lang w:eastAsia="ru-RU"/>
              </w:rPr>
            </w:pPr>
            <w:r w:rsidRPr="00976E2B">
              <w:rPr>
                <w:sz w:val="26"/>
                <w:szCs w:val="26"/>
                <w:lang w:eastAsia="ru-RU"/>
              </w:rPr>
              <w:t xml:space="preserve">                     </w:t>
            </w:r>
          </w:p>
          <w:p w:rsidR="0011018C" w:rsidRPr="00976E2B" w:rsidRDefault="0011018C" w:rsidP="0011018C">
            <w:pPr>
              <w:rPr>
                <w:sz w:val="26"/>
                <w:szCs w:val="26"/>
                <w:lang w:eastAsia="ru-RU"/>
              </w:rPr>
            </w:pPr>
          </w:p>
          <w:p w:rsidR="0011018C" w:rsidRPr="00976E2B" w:rsidRDefault="0011018C" w:rsidP="0011018C">
            <w:pPr>
              <w:rPr>
                <w:sz w:val="26"/>
                <w:szCs w:val="26"/>
                <w:lang w:eastAsia="ru-RU"/>
              </w:rPr>
            </w:pPr>
          </w:p>
          <w:p w:rsidR="0011018C" w:rsidRPr="00976E2B" w:rsidRDefault="0011018C" w:rsidP="0011018C">
            <w:pPr>
              <w:rPr>
                <w:sz w:val="24"/>
                <w:szCs w:val="24"/>
                <w:lang w:eastAsia="ru-RU"/>
              </w:rPr>
            </w:pPr>
            <w:r w:rsidRPr="00976E2B">
              <w:rPr>
                <w:sz w:val="26"/>
                <w:szCs w:val="26"/>
                <w:lang w:eastAsia="ru-RU"/>
              </w:rPr>
              <w:t>Руководитель МО-исполнителя</w:t>
            </w:r>
            <w:r w:rsidRPr="00976E2B">
              <w:rPr>
                <w:sz w:val="24"/>
                <w:szCs w:val="24"/>
                <w:lang w:eastAsia="ru-RU"/>
              </w:rPr>
              <w:t>___________________</w:t>
            </w:r>
          </w:p>
          <w:p w:rsidR="0011018C" w:rsidRPr="00976E2B" w:rsidRDefault="0011018C" w:rsidP="0011018C">
            <w:pPr>
              <w:jc w:val="both"/>
              <w:rPr>
                <w:sz w:val="26"/>
                <w:szCs w:val="26"/>
                <w:lang w:eastAsia="ru-RU"/>
              </w:rPr>
            </w:pPr>
            <w:r w:rsidRPr="00976E2B">
              <w:rPr>
                <w:sz w:val="28"/>
                <w:szCs w:val="28"/>
                <w:vertAlign w:val="superscript"/>
                <w:lang w:eastAsia="ru-RU"/>
              </w:rPr>
              <w:t xml:space="preserve">                                                                                                   (Ф.И.О.)</w:t>
            </w:r>
          </w:p>
        </w:tc>
      </w:tr>
    </w:tbl>
    <w:p w:rsidR="0011018C" w:rsidRPr="00976E2B" w:rsidRDefault="0011018C" w:rsidP="00110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018C" w:rsidRPr="00976E2B" w:rsidRDefault="0011018C" w:rsidP="00110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1018C" w:rsidRPr="00976E2B">
          <w:pgSz w:w="16838" w:h="11906" w:orient="landscape"/>
          <w:pgMar w:top="568" w:right="1134" w:bottom="284" w:left="1134" w:header="709" w:footer="709" w:gutter="0"/>
          <w:cols w:space="720"/>
        </w:sectPr>
      </w:pPr>
    </w:p>
    <w:tbl>
      <w:tblPr>
        <w:tblStyle w:val="afc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6"/>
        <w:gridCol w:w="4438"/>
      </w:tblGrid>
      <w:tr w:rsidR="0011018C" w:rsidRPr="00976E2B" w:rsidTr="001F22BF">
        <w:tc>
          <w:tcPr>
            <w:tcW w:w="5026" w:type="dxa"/>
          </w:tcPr>
          <w:p w:rsidR="0011018C" w:rsidRPr="00976E2B" w:rsidRDefault="0011018C" w:rsidP="0011018C">
            <w:pPr>
              <w:autoSpaceDE w:val="0"/>
              <w:autoSpaceDN w:val="0"/>
              <w:adjustRightInd w:val="0"/>
              <w:spacing w:line="240" w:lineRule="exact"/>
              <w:outlineLvl w:val="0"/>
              <w:rPr>
                <w:szCs w:val="24"/>
                <w:lang w:eastAsia="ru-RU"/>
              </w:rPr>
            </w:pPr>
          </w:p>
        </w:tc>
        <w:tc>
          <w:tcPr>
            <w:tcW w:w="4438" w:type="dxa"/>
            <w:hideMark/>
          </w:tcPr>
          <w:p w:rsidR="0011018C" w:rsidRPr="00976E2B" w:rsidRDefault="0011018C" w:rsidP="0011018C">
            <w:pPr>
              <w:autoSpaceDE w:val="0"/>
              <w:autoSpaceDN w:val="0"/>
              <w:adjustRightInd w:val="0"/>
              <w:spacing w:line="220" w:lineRule="exact"/>
              <w:ind w:left="49"/>
              <w:jc w:val="right"/>
              <w:outlineLvl w:val="0"/>
              <w:rPr>
                <w:lang w:eastAsia="ru-RU"/>
              </w:rPr>
            </w:pPr>
            <w:r w:rsidRPr="00976E2B">
              <w:rPr>
                <w:lang w:eastAsia="ru-RU"/>
              </w:rPr>
              <w:t>Приложение 2</w:t>
            </w:r>
          </w:p>
          <w:p w:rsidR="0011018C" w:rsidRPr="00976E2B" w:rsidRDefault="0011018C" w:rsidP="0011018C">
            <w:pPr>
              <w:autoSpaceDE w:val="0"/>
              <w:autoSpaceDN w:val="0"/>
              <w:adjustRightInd w:val="0"/>
              <w:spacing w:line="220" w:lineRule="exact"/>
              <w:ind w:left="49"/>
              <w:jc w:val="right"/>
              <w:outlineLvl w:val="0"/>
              <w:rPr>
                <w:lang w:eastAsia="ru-RU"/>
              </w:rPr>
            </w:pPr>
            <w:r w:rsidRPr="00976E2B">
              <w:rPr>
                <w:lang w:eastAsia="ru-RU"/>
              </w:rPr>
              <w:t>к Порядку применения способов оплаты медицинской помощи, предоставляемой</w:t>
            </w:r>
          </w:p>
          <w:p w:rsidR="0011018C" w:rsidRPr="00976E2B" w:rsidRDefault="0011018C" w:rsidP="0011018C">
            <w:pPr>
              <w:autoSpaceDE w:val="0"/>
              <w:autoSpaceDN w:val="0"/>
              <w:adjustRightInd w:val="0"/>
              <w:spacing w:line="220" w:lineRule="exact"/>
              <w:ind w:left="49"/>
              <w:jc w:val="right"/>
              <w:outlineLvl w:val="0"/>
              <w:rPr>
                <w:lang w:eastAsia="ru-RU"/>
              </w:rPr>
            </w:pPr>
            <w:r w:rsidRPr="00976E2B">
              <w:rPr>
                <w:lang w:eastAsia="ru-RU"/>
              </w:rPr>
              <w:t>в рамках территориальной программы</w:t>
            </w:r>
          </w:p>
          <w:p w:rsidR="0011018C" w:rsidRPr="00976E2B" w:rsidRDefault="0011018C" w:rsidP="0011018C">
            <w:pPr>
              <w:autoSpaceDE w:val="0"/>
              <w:autoSpaceDN w:val="0"/>
              <w:adjustRightInd w:val="0"/>
              <w:spacing w:line="240" w:lineRule="exact"/>
              <w:ind w:left="49"/>
              <w:jc w:val="right"/>
              <w:outlineLvl w:val="0"/>
              <w:rPr>
                <w:lang w:eastAsia="ru-RU"/>
              </w:rPr>
            </w:pPr>
            <w:r w:rsidRPr="00976E2B">
              <w:rPr>
                <w:lang w:eastAsia="ru-RU"/>
              </w:rPr>
              <w:t xml:space="preserve">обязательного медицинского страхования </w:t>
            </w:r>
          </w:p>
        </w:tc>
      </w:tr>
    </w:tbl>
    <w:p w:rsidR="0011018C" w:rsidRPr="00976E2B" w:rsidRDefault="0011018C" w:rsidP="001101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left="5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Главному врачу МО-</w:t>
      </w:r>
      <w:r w:rsidR="007205D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сполнителя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left="5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left="5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left="5398"/>
        <w:rPr>
          <w:rFonts w:ascii="Times New Roman" w:eastAsia="Times New Roman" w:hAnsi="Times New Roman" w:cs="Times New Roman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Директору СМО </w:t>
      </w:r>
      <w:r w:rsidRPr="00976E2B">
        <w:rPr>
          <w:rFonts w:ascii="Times New Roman" w:eastAsia="Times New Roman" w:hAnsi="Times New Roman" w:cs="Times New Roman"/>
          <w:lang w:eastAsia="ru-RU"/>
        </w:rPr>
        <w:t>(после согласования)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left="5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Письмо-отказ в оплате реестра счетов за оказанные внешние медицинские услуги (лабораторные диагностические исследования)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медицинской организацией</w:t>
      </w:r>
      <w:r w:rsidRPr="00976E2B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 </w:t>
      </w: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</w:t>
      </w:r>
      <w:r w:rsidRPr="00976E2B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 </w:t>
      </w:r>
      <w:r w:rsidRPr="00976E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исполнителем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период </w:t>
      </w:r>
      <w:proofErr w:type="gram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 по ______________________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Медицинская организация</w:t>
      </w:r>
      <w:r w:rsidRPr="00976E2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76E2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заказчик________________________________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подтверждает оплату внешних медицинских услуг: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FF7BE5" w:rsidP="0011018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Гистологические исследования</w:t>
      </w:r>
      <w:r w:rsidR="0011018C"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018C" w:rsidRPr="00976E2B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причину отказа)</w:t>
      </w:r>
      <w:r w:rsidR="0011018C"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__________________________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Пофамильная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выписка в виде копии из реестра МО-исполнителя в электронном виде прилагается.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Лабораторные услуги </w:t>
      </w:r>
      <w:r w:rsidRPr="00976E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причину отказа) 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Пофамильная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выписка в виде копии из реестра МО-исполнителя в электронном виде прилагается.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Консультативные услуги </w:t>
      </w:r>
      <w:r w:rsidRPr="00976E2B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причину отказа)</w:t>
      </w: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__________________________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Пофамильная</w:t>
      </w:r>
      <w:proofErr w:type="spellEnd"/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выписка в виде копии из реестра МО-исполнителя в электронном виде прилагается.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врач МО-заказчика                                  ____________/_______________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76E2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(подпись)                           (Ф.И.О.)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Согласовано:</w:t>
      </w:r>
    </w:p>
    <w:p w:rsidR="0011018C" w:rsidRPr="00976E2B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E2B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врач МО-исполнителя                            ____________/________________</w:t>
      </w:r>
    </w:p>
    <w:p w:rsidR="0011018C" w:rsidRPr="0011018C" w:rsidRDefault="0011018C" w:rsidP="0011018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6E2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(подпись)                            (Ф.И.О.</w:t>
      </w:r>
      <w:r w:rsidRPr="00976E2B">
        <w:rPr>
          <w:rFonts w:ascii="Courier New" w:eastAsia="Times New Roman" w:hAnsi="Courier New" w:cs="Courier New"/>
          <w:sz w:val="16"/>
          <w:szCs w:val="16"/>
          <w:lang w:eastAsia="ru-RU"/>
        </w:rPr>
        <w:t>)</w:t>
      </w:r>
    </w:p>
    <w:p w:rsidR="0011018C" w:rsidRPr="0011018C" w:rsidRDefault="0011018C" w:rsidP="0011018C">
      <w:pPr>
        <w:spacing w:after="0" w:line="240" w:lineRule="exact"/>
        <w:rPr>
          <w:rFonts w:ascii="Times New Roman" w:eastAsia="Times New Roman" w:hAnsi="Times New Roman" w:cs="Times New Roman"/>
          <w:lang w:eastAsia="ru-RU"/>
        </w:rPr>
      </w:pPr>
    </w:p>
    <w:p w:rsidR="00F144DF" w:rsidRDefault="00F144DF"/>
    <w:sectPr w:rsidR="00F14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276" w:rsidRDefault="00771276" w:rsidP="0011018C">
      <w:pPr>
        <w:spacing w:after="0" w:line="240" w:lineRule="auto"/>
      </w:pPr>
      <w:r>
        <w:separator/>
      </w:r>
    </w:p>
  </w:endnote>
  <w:endnote w:type="continuationSeparator" w:id="0">
    <w:p w:rsidR="00771276" w:rsidRDefault="00771276" w:rsidP="00110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276" w:rsidRDefault="00771276" w:rsidP="0011018C">
      <w:pPr>
        <w:spacing w:after="0" w:line="240" w:lineRule="auto"/>
      </w:pPr>
      <w:r>
        <w:separator/>
      </w:r>
    </w:p>
  </w:footnote>
  <w:footnote w:type="continuationSeparator" w:id="0">
    <w:p w:rsidR="00771276" w:rsidRDefault="00771276" w:rsidP="0011018C">
      <w:pPr>
        <w:spacing w:after="0" w:line="240" w:lineRule="auto"/>
      </w:pPr>
      <w:r>
        <w:continuationSeparator/>
      </w:r>
    </w:p>
  </w:footnote>
  <w:footnote w:id="1">
    <w:p w:rsidR="00771276" w:rsidRPr="00976E2B" w:rsidRDefault="00771276" w:rsidP="0011018C">
      <w:pPr>
        <w:pStyle w:val="a5"/>
        <w:jc w:val="both"/>
      </w:pPr>
      <w:r w:rsidRPr="00976E2B">
        <w:rPr>
          <w:rStyle w:val="af9"/>
        </w:rPr>
        <w:footnoteRef/>
      </w:r>
      <w:r w:rsidRPr="00976E2B">
        <w:t xml:space="preserve"> Приказ Минздрава России от 13.10.2017 N 804н «Об утверждении номенклатуры медицинских услуг» </w:t>
      </w:r>
    </w:p>
  </w:footnote>
  <w:footnote w:id="2">
    <w:p w:rsidR="00771276" w:rsidRPr="00976E2B" w:rsidRDefault="00771276" w:rsidP="0011018C">
      <w:pPr>
        <w:pStyle w:val="1"/>
        <w:jc w:val="both"/>
      </w:pPr>
      <w:r w:rsidRPr="00976E2B">
        <w:rPr>
          <w:rStyle w:val="af9"/>
        </w:rPr>
        <w:footnoteRef/>
      </w:r>
      <w:r w:rsidRPr="00976E2B">
        <w:t xml:space="preserve"> </w:t>
      </w:r>
      <w:r w:rsidRPr="00976E2B">
        <w:rPr>
          <w:sz w:val="20"/>
          <w:szCs w:val="20"/>
        </w:rPr>
        <w:t>Приказ Минздрава России от 15.12.2014 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</w:t>
      </w:r>
    </w:p>
  </w:footnote>
  <w:footnote w:id="3">
    <w:p w:rsidR="00771276" w:rsidRDefault="00771276" w:rsidP="0011018C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976E2B">
        <w:rPr>
          <w:rStyle w:val="af9"/>
        </w:rPr>
        <w:footnoteRef/>
      </w:r>
      <w:r w:rsidRPr="00976E2B">
        <w:t xml:space="preserve"> </w:t>
      </w:r>
      <w:r w:rsidRPr="00976E2B">
        <w:rPr>
          <w:sz w:val="20"/>
          <w:szCs w:val="20"/>
        </w:rPr>
        <w:t xml:space="preserve">Приказ Минздрава России </w:t>
      </w:r>
      <w:r w:rsidRPr="00976E2B">
        <w:rPr>
          <w:rFonts w:eastAsia="Calibri"/>
          <w:sz w:val="20"/>
          <w:szCs w:val="20"/>
        </w:rPr>
        <w:t xml:space="preserve">от 26.10.2017 № 869н «Об утверждении </w:t>
      </w:r>
      <w:proofErr w:type="gramStart"/>
      <w:r w:rsidRPr="00976E2B">
        <w:rPr>
          <w:rFonts w:eastAsia="Calibri"/>
          <w:sz w:val="20"/>
          <w:szCs w:val="20"/>
        </w:rPr>
        <w:t>порядка проведения диспансеризации определенных групп взрослого населения</w:t>
      </w:r>
      <w:proofErr w:type="gramEnd"/>
      <w:r w:rsidRPr="00976E2B">
        <w:rPr>
          <w:rFonts w:eastAsia="Calibri"/>
          <w:sz w:val="20"/>
          <w:szCs w:val="20"/>
        </w:rPr>
        <w:t>»</w:t>
      </w:r>
    </w:p>
  </w:footnote>
  <w:footnote w:id="4">
    <w:p w:rsidR="00771276" w:rsidRDefault="00771276" w:rsidP="0011018C">
      <w:pPr>
        <w:pStyle w:val="a5"/>
        <w:jc w:val="both"/>
      </w:pPr>
      <w:r>
        <w:rPr>
          <w:rStyle w:val="af9"/>
        </w:rPr>
        <w:footnoteRef/>
      </w:r>
      <w:r>
        <w:t xml:space="preserve"> Приказ Минздрава России от 06.12.2012 № 1011н «Об утверждении порядка проведения профилактического медицинского осмотра»</w:t>
      </w:r>
    </w:p>
  </w:footnote>
  <w:footnote w:id="5">
    <w:p w:rsidR="00771276" w:rsidRDefault="00771276" w:rsidP="0011018C">
      <w:pPr>
        <w:pStyle w:val="a5"/>
        <w:jc w:val="both"/>
      </w:pPr>
      <w:r>
        <w:rPr>
          <w:rStyle w:val="af9"/>
        </w:rPr>
        <w:footnoteRef/>
      </w:r>
      <w:r>
        <w:t xml:space="preserve"> Приказ Минздрава России от 15.02.2013 № 72н «О проведении диспансеризации пребывающих в стационарных учреждениях детей-сирот и детей, находящихся в трудной жизненной ситуации»</w:t>
      </w:r>
    </w:p>
  </w:footnote>
  <w:footnote w:id="6">
    <w:p w:rsidR="00771276" w:rsidRDefault="00771276" w:rsidP="0011018C">
      <w:pPr>
        <w:pStyle w:val="a5"/>
        <w:jc w:val="both"/>
      </w:pPr>
      <w:r>
        <w:rPr>
          <w:rStyle w:val="af9"/>
        </w:rPr>
        <w:footnoteRef/>
      </w:r>
      <w:r>
        <w:t xml:space="preserve"> Приказ Минздрава России от 11.04.2013 № 216н «Об утверждении порядка диспансеризации детей сирот и детей, оставшихся без попечения родителей, в т. ч. усыновленных (удочеренных), принятых под опеку (попечительство) в приемную или патронатную семью»</w:t>
      </w:r>
    </w:p>
  </w:footnote>
  <w:footnote w:id="7">
    <w:p w:rsidR="00771276" w:rsidRDefault="00771276" w:rsidP="0011018C">
      <w:pPr>
        <w:pStyle w:val="a5"/>
        <w:jc w:val="both"/>
      </w:pPr>
      <w:r>
        <w:rPr>
          <w:rStyle w:val="af9"/>
        </w:rPr>
        <w:footnoteRef/>
      </w:r>
      <w:r>
        <w:t xml:space="preserve"> Приказ Минздрава </w:t>
      </w:r>
      <w:r w:rsidRPr="001C0C7D">
        <w:t>России от 10.08.2017 № 514н «О</w:t>
      </w:r>
      <w:r>
        <w:t xml:space="preserve"> порядке проведения профилактических медицинских осмотров несовершеннолетних»</w:t>
      </w:r>
    </w:p>
  </w:footnote>
  <w:footnote w:id="8">
    <w:p w:rsidR="00771276" w:rsidRDefault="00771276">
      <w:pPr>
        <w:pStyle w:val="a5"/>
      </w:pPr>
      <w:r>
        <w:rPr>
          <w:rStyle w:val="af9"/>
        </w:rPr>
        <w:footnoteRef/>
      </w:r>
      <w:r>
        <w:t xml:space="preserve"> </w:t>
      </w:r>
      <w:proofErr w:type="gramStart"/>
      <w:r w:rsidRPr="006040EB">
        <w:t>письмо ФФОМС от 12.12.2017 № 14531/26-2/и «В дополнение к Методическим рекомендациям по способам оплаты медицинской помощи за счет средств обязательного медицинского страхования» (совместное письмо Минздрава России и Федерального фонда от 21.11.2017 № 11-7/10/2-8080/13572/26-2/и) вместе с (Инструкцией по группировке случаев, в том числе правила учета дополнительных классификационных критериев, и подходам к оплате медицинской помощи в амбулаторных</w:t>
      </w:r>
      <w:proofErr w:type="gramEnd"/>
      <w:r w:rsidRPr="006040EB">
        <w:t xml:space="preserve"> </w:t>
      </w:r>
      <w:proofErr w:type="gramStart"/>
      <w:r w:rsidRPr="006040EB">
        <w:t>условиях</w:t>
      </w:r>
      <w:proofErr w:type="gramEnd"/>
      <w:r w:rsidRPr="006040EB">
        <w:t xml:space="preserve"> по подушевому нормативу финансирования)</w:t>
      </w:r>
    </w:p>
  </w:footnote>
  <w:footnote w:id="9">
    <w:p w:rsidR="00771276" w:rsidRDefault="00771276" w:rsidP="0011018C">
      <w:pPr>
        <w:pStyle w:val="a5"/>
        <w:jc w:val="both"/>
      </w:pPr>
      <w:r>
        <w:rPr>
          <w:rStyle w:val="af9"/>
        </w:rPr>
        <w:footnoteRef/>
      </w:r>
      <w:r>
        <w:t xml:space="preserve"> Приказ Минздрава России от 24.12.2012 N 1355н (ред. от 16.11.2015) «Об утверждении формы типового договора на оказание и оплату медицинской помощи по обязательному медицинскому страхованию».</w:t>
      </w:r>
    </w:p>
  </w:footnote>
  <w:footnote w:id="10">
    <w:p w:rsidR="00771276" w:rsidRDefault="00771276" w:rsidP="0011018C">
      <w:pPr>
        <w:pStyle w:val="a5"/>
        <w:jc w:val="both"/>
      </w:pPr>
      <w:r>
        <w:rPr>
          <w:rStyle w:val="af9"/>
        </w:rPr>
        <w:footnoteRef/>
      </w:r>
      <w:r>
        <w:t xml:space="preserve"> Приложение 1 к настоящему Порядку проведения взаиморасчетов при предоставлении внешних медицинских услуг.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14A28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18C"/>
    <w:rsid w:val="00032B89"/>
    <w:rsid w:val="0011018C"/>
    <w:rsid w:val="001C0C7D"/>
    <w:rsid w:val="001F22BF"/>
    <w:rsid w:val="00293560"/>
    <w:rsid w:val="002E44E1"/>
    <w:rsid w:val="004655C5"/>
    <w:rsid w:val="005A348C"/>
    <w:rsid w:val="00602BC6"/>
    <w:rsid w:val="006040EB"/>
    <w:rsid w:val="006B1057"/>
    <w:rsid w:val="007205D7"/>
    <w:rsid w:val="00762078"/>
    <w:rsid w:val="00771276"/>
    <w:rsid w:val="007D3946"/>
    <w:rsid w:val="00895960"/>
    <w:rsid w:val="008E49DB"/>
    <w:rsid w:val="00976E2B"/>
    <w:rsid w:val="00A03644"/>
    <w:rsid w:val="00A4505F"/>
    <w:rsid w:val="00A51A0D"/>
    <w:rsid w:val="00BA0AD0"/>
    <w:rsid w:val="00BC12A7"/>
    <w:rsid w:val="00C25AAC"/>
    <w:rsid w:val="00E31A89"/>
    <w:rsid w:val="00EE1801"/>
    <w:rsid w:val="00F0748B"/>
    <w:rsid w:val="00F13BC2"/>
    <w:rsid w:val="00F144DF"/>
    <w:rsid w:val="00F27AD6"/>
    <w:rsid w:val="00F5205F"/>
    <w:rsid w:val="00F64C8E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1018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018C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11018C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018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1018C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semiHidden/>
    <w:rsid w:val="0011018C"/>
    <w:rPr>
      <w:rFonts w:ascii="Cambria" w:eastAsia="Times New Roman" w:hAnsi="Cambria" w:cs="Times New Roman"/>
      <w:color w:val="404040" w:themeColor="text1" w:themeTint="BF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1018C"/>
  </w:style>
  <w:style w:type="character" w:styleId="a3">
    <w:name w:val="Hyperlink"/>
    <w:uiPriority w:val="99"/>
    <w:semiHidden/>
    <w:unhideWhenUsed/>
    <w:rsid w:val="001101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018C"/>
    <w:rPr>
      <w:rFonts w:ascii="Times New Roman" w:hAnsi="Times New Roman" w:cs="Times New Roman" w:hint="default"/>
      <w:color w:val="800080"/>
      <w:u w:val="single"/>
    </w:rPr>
  </w:style>
  <w:style w:type="paragraph" w:styleId="a5">
    <w:name w:val="footnote text"/>
    <w:basedOn w:val="a"/>
    <w:link w:val="a6"/>
    <w:semiHidden/>
    <w:unhideWhenUsed/>
    <w:rsid w:val="00110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1101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110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101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101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1101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101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1101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endnote text"/>
    <w:basedOn w:val="a"/>
    <w:link w:val="ae"/>
    <w:semiHidden/>
    <w:unhideWhenUsed/>
    <w:rsid w:val="00110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semiHidden/>
    <w:rsid w:val="001101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"/>
    <w:basedOn w:val="a"/>
    <w:link w:val="af0"/>
    <w:semiHidden/>
    <w:unhideWhenUsed/>
    <w:rsid w:val="0011018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Знак"/>
    <w:basedOn w:val="a0"/>
    <w:link w:val="af"/>
    <w:semiHidden/>
    <w:rsid w:val="001101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11018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11018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11018C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rsid w:val="0011018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11018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1101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Абзац списка Знак"/>
    <w:link w:val="af6"/>
    <w:uiPriority w:val="34"/>
    <w:locked/>
    <w:rsid w:val="0011018C"/>
    <w:rPr>
      <w:rFonts w:ascii="Calibri" w:eastAsia="Calibri" w:hAnsi="Calibri" w:cs="Times New Roman"/>
      <w:lang w:val="en-US"/>
    </w:rPr>
  </w:style>
  <w:style w:type="paragraph" w:styleId="af6">
    <w:name w:val="List Paragraph"/>
    <w:basedOn w:val="a"/>
    <w:link w:val="af5"/>
    <w:uiPriority w:val="34"/>
    <w:qFormat/>
    <w:rsid w:val="0011018C"/>
    <w:pPr>
      <w:spacing w:after="160" w:line="25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af7">
    <w:name w:val="Обратные адреса"/>
    <w:basedOn w:val="a"/>
    <w:rsid w:val="0011018C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after="0" w:line="160" w:lineRule="atLeast"/>
    </w:pPr>
    <w:rPr>
      <w:rFonts w:ascii="Arial" w:eastAsia="Times New Roman" w:hAnsi="Arial" w:cs="Times New Roman"/>
      <w:sz w:val="14"/>
      <w:szCs w:val="20"/>
      <w:lang w:bidi="he-IL"/>
    </w:rPr>
  </w:style>
  <w:style w:type="paragraph" w:customStyle="1" w:styleId="ConsPlusNormal">
    <w:name w:val="ConsPlusNormal"/>
    <w:rsid w:val="001101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0">
    <w:name w:val="Style20"/>
    <w:basedOn w:val="a"/>
    <w:uiPriority w:val="99"/>
    <w:rsid w:val="0011018C"/>
    <w:pPr>
      <w:widowControl w:val="0"/>
      <w:autoSpaceDE w:val="0"/>
      <w:autoSpaceDN w:val="0"/>
      <w:adjustRightInd w:val="0"/>
      <w:spacing w:after="0" w:line="369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11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47">
    <w:name w:val="Style47"/>
    <w:basedOn w:val="a"/>
    <w:uiPriority w:val="99"/>
    <w:rsid w:val="0011018C"/>
    <w:pPr>
      <w:widowControl w:val="0"/>
      <w:autoSpaceDE w:val="0"/>
      <w:autoSpaceDN w:val="0"/>
      <w:adjustRightInd w:val="0"/>
      <w:spacing w:after="0" w:line="324" w:lineRule="exact"/>
      <w:ind w:firstLine="211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11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1018C"/>
    <w:pPr>
      <w:widowControl w:val="0"/>
      <w:autoSpaceDE w:val="0"/>
      <w:autoSpaceDN w:val="0"/>
      <w:adjustRightInd w:val="0"/>
      <w:spacing w:after="0" w:line="360" w:lineRule="exact"/>
      <w:ind w:firstLine="4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">
    <w:name w:val="Россия Char"/>
    <w:basedOn w:val="a0"/>
    <w:link w:val="af8"/>
    <w:locked/>
    <w:rsid w:val="0011018C"/>
    <w:rPr>
      <w:rFonts w:ascii="Times New Roman" w:hAnsi="Times New Roman" w:cs="Times New Roman"/>
      <w:sz w:val="28"/>
    </w:rPr>
  </w:style>
  <w:style w:type="paragraph" w:customStyle="1" w:styleId="af8">
    <w:name w:val="Россия"/>
    <w:basedOn w:val="a"/>
    <w:link w:val="Char"/>
    <w:qFormat/>
    <w:rsid w:val="0011018C"/>
    <w:pPr>
      <w:spacing w:after="160" w:line="256" w:lineRule="auto"/>
    </w:pPr>
    <w:rPr>
      <w:rFonts w:ascii="Times New Roman" w:hAnsi="Times New Roman" w:cs="Times New Roman"/>
      <w:sz w:val="28"/>
    </w:rPr>
  </w:style>
  <w:style w:type="paragraph" w:customStyle="1" w:styleId="ConsPlusNonformat">
    <w:name w:val="ConsPlusNonformat"/>
    <w:rsid w:val="001101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rsid w:val="00110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101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10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10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10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10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10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10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10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101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1018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1018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1018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10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101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101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101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101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1908B561879E4FA493D43F06B79E341D">
    <w:name w:val="1908B561879E4FA493D43F06B79E341D"/>
    <w:rsid w:val="0011018C"/>
    <w:rPr>
      <w:rFonts w:ascii="Calibri" w:eastAsia="Times New Roman" w:hAnsi="Calibri" w:cs="Times New Roman"/>
      <w:lang w:eastAsia="ru-RU"/>
    </w:rPr>
  </w:style>
  <w:style w:type="character" w:styleId="af9">
    <w:name w:val="footnote reference"/>
    <w:basedOn w:val="a0"/>
    <w:uiPriority w:val="99"/>
    <w:semiHidden/>
    <w:unhideWhenUsed/>
    <w:rsid w:val="0011018C"/>
    <w:rPr>
      <w:vertAlign w:val="superscript"/>
    </w:rPr>
  </w:style>
  <w:style w:type="character" w:styleId="afa">
    <w:name w:val="annotation reference"/>
    <w:basedOn w:val="a0"/>
    <w:uiPriority w:val="99"/>
    <w:semiHidden/>
    <w:unhideWhenUsed/>
    <w:rsid w:val="0011018C"/>
    <w:rPr>
      <w:sz w:val="16"/>
      <w:szCs w:val="16"/>
    </w:rPr>
  </w:style>
  <w:style w:type="character" w:styleId="afb">
    <w:name w:val="endnote reference"/>
    <w:basedOn w:val="a0"/>
    <w:semiHidden/>
    <w:unhideWhenUsed/>
    <w:rsid w:val="0011018C"/>
    <w:rPr>
      <w:vertAlign w:val="superscript"/>
    </w:rPr>
  </w:style>
  <w:style w:type="character" w:customStyle="1" w:styleId="FontStyle61">
    <w:name w:val="Font Style61"/>
    <w:basedOn w:val="a0"/>
    <w:uiPriority w:val="99"/>
    <w:rsid w:val="0011018C"/>
    <w:rPr>
      <w:rFonts w:ascii="Times New Roman" w:hAnsi="Times New Roman" w:cs="Times New Roman" w:hint="default"/>
      <w:sz w:val="26"/>
      <w:szCs w:val="26"/>
    </w:rPr>
  </w:style>
  <w:style w:type="character" w:customStyle="1" w:styleId="FontStyle56">
    <w:name w:val="Font Style56"/>
    <w:basedOn w:val="a0"/>
    <w:uiPriority w:val="99"/>
    <w:rsid w:val="0011018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11018C"/>
    <w:rPr>
      <w:rFonts w:ascii="Times New Roman" w:hAnsi="Times New Roman" w:cs="Times New Roman" w:hint="default"/>
      <w:sz w:val="26"/>
      <w:szCs w:val="26"/>
    </w:rPr>
  </w:style>
  <w:style w:type="character" w:customStyle="1" w:styleId="FontStyle75">
    <w:name w:val="Font Style75"/>
    <w:basedOn w:val="a0"/>
    <w:uiPriority w:val="99"/>
    <w:rsid w:val="0011018C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basedOn w:val="a0"/>
    <w:uiPriority w:val="99"/>
    <w:rsid w:val="0011018C"/>
    <w:rPr>
      <w:rFonts w:ascii="Times New Roman" w:hAnsi="Times New Roman" w:cs="Times New Roman" w:hint="default"/>
      <w:b/>
      <w:bCs/>
      <w:sz w:val="26"/>
      <w:szCs w:val="26"/>
    </w:rPr>
  </w:style>
  <w:style w:type="table" w:styleId="afc">
    <w:name w:val="Table Grid"/>
    <w:basedOn w:val="a1"/>
    <w:uiPriority w:val="39"/>
    <w:rsid w:val="00110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11018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11018C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1018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018C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11018C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018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1018C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semiHidden/>
    <w:rsid w:val="0011018C"/>
    <w:rPr>
      <w:rFonts w:ascii="Cambria" w:eastAsia="Times New Roman" w:hAnsi="Cambria" w:cs="Times New Roman"/>
      <w:color w:val="404040" w:themeColor="text1" w:themeTint="BF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1018C"/>
  </w:style>
  <w:style w:type="character" w:styleId="a3">
    <w:name w:val="Hyperlink"/>
    <w:uiPriority w:val="99"/>
    <w:semiHidden/>
    <w:unhideWhenUsed/>
    <w:rsid w:val="001101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018C"/>
    <w:rPr>
      <w:rFonts w:ascii="Times New Roman" w:hAnsi="Times New Roman" w:cs="Times New Roman" w:hint="default"/>
      <w:color w:val="800080"/>
      <w:u w:val="single"/>
    </w:rPr>
  </w:style>
  <w:style w:type="paragraph" w:styleId="a5">
    <w:name w:val="footnote text"/>
    <w:basedOn w:val="a"/>
    <w:link w:val="a6"/>
    <w:semiHidden/>
    <w:unhideWhenUsed/>
    <w:rsid w:val="00110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1101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110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101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101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1101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101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1101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endnote text"/>
    <w:basedOn w:val="a"/>
    <w:link w:val="ae"/>
    <w:semiHidden/>
    <w:unhideWhenUsed/>
    <w:rsid w:val="00110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semiHidden/>
    <w:rsid w:val="001101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"/>
    <w:basedOn w:val="a"/>
    <w:link w:val="af0"/>
    <w:semiHidden/>
    <w:unhideWhenUsed/>
    <w:rsid w:val="0011018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Знак"/>
    <w:basedOn w:val="a0"/>
    <w:link w:val="af"/>
    <w:semiHidden/>
    <w:rsid w:val="001101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11018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11018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11018C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rsid w:val="0011018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11018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1101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Абзац списка Знак"/>
    <w:link w:val="af6"/>
    <w:uiPriority w:val="34"/>
    <w:locked/>
    <w:rsid w:val="0011018C"/>
    <w:rPr>
      <w:rFonts w:ascii="Calibri" w:eastAsia="Calibri" w:hAnsi="Calibri" w:cs="Times New Roman"/>
      <w:lang w:val="en-US"/>
    </w:rPr>
  </w:style>
  <w:style w:type="paragraph" w:styleId="af6">
    <w:name w:val="List Paragraph"/>
    <w:basedOn w:val="a"/>
    <w:link w:val="af5"/>
    <w:uiPriority w:val="34"/>
    <w:qFormat/>
    <w:rsid w:val="0011018C"/>
    <w:pPr>
      <w:spacing w:after="160" w:line="25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af7">
    <w:name w:val="Обратные адреса"/>
    <w:basedOn w:val="a"/>
    <w:rsid w:val="0011018C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after="0" w:line="160" w:lineRule="atLeast"/>
    </w:pPr>
    <w:rPr>
      <w:rFonts w:ascii="Arial" w:eastAsia="Times New Roman" w:hAnsi="Arial" w:cs="Times New Roman"/>
      <w:sz w:val="14"/>
      <w:szCs w:val="20"/>
      <w:lang w:bidi="he-IL"/>
    </w:rPr>
  </w:style>
  <w:style w:type="paragraph" w:customStyle="1" w:styleId="ConsPlusNormal">
    <w:name w:val="ConsPlusNormal"/>
    <w:rsid w:val="001101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0">
    <w:name w:val="Style20"/>
    <w:basedOn w:val="a"/>
    <w:uiPriority w:val="99"/>
    <w:rsid w:val="0011018C"/>
    <w:pPr>
      <w:widowControl w:val="0"/>
      <w:autoSpaceDE w:val="0"/>
      <w:autoSpaceDN w:val="0"/>
      <w:adjustRightInd w:val="0"/>
      <w:spacing w:after="0" w:line="369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11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47">
    <w:name w:val="Style47"/>
    <w:basedOn w:val="a"/>
    <w:uiPriority w:val="99"/>
    <w:rsid w:val="0011018C"/>
    <w:pPr>
      <w:widowControl w:val="0"/>
      <w:autoSpaceDE w:val="0"/>
      <w:autoSpaceDN w:val="0"/>
      <w:adjustRightInd w:val="0"/>
      <w:spacing w:after="0" w:line="324" w:lineRule="exact"/>
      <w:ind w:firstLine="211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11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1018C"/>
    <w:pPr>
      <w:widowControl w:val="0"/>
      <w:autoSpaceDE w:val="0"/>
      <w:autoSpaceDN w:val="0"/>
      <w:adjustRightInd w:val="0"/>
      <w:spacing w:after="0" w:line="360" w:lineRule="exact"/>
      <w:ind w:firstLine="4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">
    <w:name w:val="Россия Char"/>
    <w:basedOn w:val="a0"/>
    <w:link w:val="af8"/>
    <w:locked/>
    <w:rsid w:val="0011018C"/>
    <w:rPr>
      <w:rFonts w:ascii="Times New Roman" w:hAnsi="Times New Roman" w:cs="Times New Roman"/>
      <w:sz w:val="28"/>
    </w:rPr>
  </w:style>
  <w:style w:type="paragraph" w:customStyle="1" w:styleId="af8">
    <w:name w:val="Россия"/>
    <w:basedOn w:val="a"/>
    <w:link w:val="Char"/>
    <w:qFormat/>
    <w:rsid w:val="0011018C"/>
    <w:pPr>
      <w:spacing w:after="160" w:line="256" w:lineRule="auto"/>
    </w:pPr>
    <w:rPr>
      <w:rFonts w:ascii="Times New Roman" w:hAnsi="Times New Roman" w:cs="Times New Roman"/>
      <w:sz w:val="28"/>
    </w:rPr>
  </w:style>
  <w:style w:type="paragraph" w:customStyle="1" w:styleId="ConsPlusNonformat">
    <w:name w:val="ConsPlusNonformat"/>
    <w:rsid w:val="001101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rsid w:val="00110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101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10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10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10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10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10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10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10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101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1018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1018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1018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101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101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101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101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101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1908B561879E4FA493D43F06B79E341D">
    <w:name w:val="1908B561879E4FA493D43F06B79E341D"/>
    <w:rsid w:val="0011018C"/>
    <w:rPr>
      <w:rFonts w:ascii="Calibri" w:eastAsia="Times New Roman" w:hAnsi="Calibri" w:cs="Times New Roman"/>
      <w:lang w:eastAsia="ru-RU"/>
    </w:rPr>
  </w:style>
  <w:style w:type="character" w:styleId="af9">
    <w:name w:val="footnote reference"/>
    <w:basedOn w:val="a0"/>
    <w:uiPriority w:val="99"/>
    <w:semiHidden/>
    <w:unhideWhenUsed/>
    <w:rsid w:val="0011018C"/>
    <w:rPr>
      <w:vertAlign w:val="superscript"/>
    </w:rPr>
  </w:style>
  <w:style w:type="character" w:styleId="afa">
    <w:name w:val="annotation reference"/>
    <w:basedOn w:val="a0"/>
    <w:uiPriority w:val="99"/>
    <w:semiHidden/>
    <w:unhideWhenUsed/>
    <w:rsid w:val="0011018C"/>
    <w:rPr>
      <w:sz w:val="16"/>
      <w:szCs w:val="16"/>
    </w:rPr>
  </w:style>
  <w:style w:type="character" w:styleId="afb">
    <w:name w:val="endnote reference"/>
    <w:basedOn w:val="a0"/>
    <w:semiHidden/>
    <w:unhideWhenUsed/>
    <w:rsid w:val="0011018C"/>
    <w:rPr>
      <w:vertAlign w:val="superscript"/>
    </w:rPr>
  </w:style>
  <w:style w:type="character" w:customStyle="1" w:styleId="FontStyle61">
    <w:name w:val="Font Style61"/>
    <w:basedOn w:val="a0"/>
    <w:uiPriority w:val="99"/>
    <w:rsid w:val="0011018C"/>
    <w:rPr>
      <w:rFonts w:ascii="Times New Roman" w:hAnsi="Times New Roman" w:cs="Times New Roman" w:hint="default"/>
      <w:sz w:val="26"/>
      <w:szCs w:val="26"/>
    </w:rPr>
  </w:style>
  <w:style w:type="character" w:customStyle="1" w:styleId="FontStyle56">
    <w:name w:val="Font Style56"/>
    <w:basedOn w:val="a0"/>
    <w:uiPriority w:val="99"/>
    <w:rsid w:val="0011018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11018C"/>
    <w:rPr>
      <w:rFonts w:ascii="Times New Roman" w:hAnsi="Times New Roman" w:cs="Times New Roman" w:hint="default"/>
      <w:sz w:val="26"/>
      <w:szCs w:val="26"/>
    </w:rPr>
  </w:style>
  <w:style w:type="character" w:customStyle="1" w:styleId="FontStyle75">
    <w:name w:val="Font Style75"/>
    <w:basedOn w:val="a0"/>
    <w:uiPriority w:val="99"/>
    <w:rsid w:val="0011018C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basedOn w:val="a0"/>
    <w:uiPriority w:val="99"/>
    <w:rsid w:val="0011018C"/>
    <w:rPr>
      <w:rFonts w:ascii="Times New Roman" w:hAnsi="Times New Roman" w:cs="Times New Roman" w:hint="default"/>
      <w:b/>
      <w:bCs/>
      <w:sz w:val="26"/>
      <w:szCs w:val="26"/>
    </w:rPr>
  </w:style>
  <w:style w:type="table" w:styleId="afc">
    <w:name w:val="Table Grid"/>
    <w:basedOn w:val="a1"/>
    <w:uiPriority w:val="39"/>
    <w:rsid w:val="00110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11018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11018C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9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85E63A1241B348B4913B1AF325CB3A4CDE0AA024D7D81F14D29A1A3j9O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84998-6798-412F-9951-B5374511D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8011</Words>
  <Characters>45668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Есепенко Ксения Павловна</dc:creator>
  <cp:lastModifiedBy>Солод Ольга Геннадьевна</cp:lastModifiedBy>
  <cp:revision>3</cp:revision>
  <cp:lastPrinted>2018-01-12T02:40:00Z</cp:lastPrinted>
  <dcterms:created xsi:type="dcterms:W3CDTF">2018-01-12T05:44:00Z</dcterms:created>
  <dcterms:modified xsi:type="dcterms:W3CDTF">2018-05-28T02:13:00Z</dcterms:modified>
</cp:coreProperties>
</file>